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16" w:type="dxa"/>
        <w:jc w:val="center"/>
        <w:tblLook w:val="01E0" w:firstRow="1" w:lastRow="1" w:firstColumn="1" w:lastColumn="1" w:noHBand="0" w:noVBand="0"/>
      </w:tblPr>
      <w:tblGrid>
        <w:gridCol w:w="3148"/>
        <w:gridCol w:w="5768"/>
      </w:tblGrid>
      <w:tr w:rsidR="00B270BF" w:rsidRPr="00DC1FD8" w14:paraId="0097E7E7" w14:textId="77777777" w:rsidTr="00DC1FD8">
        <w:trPr>
          <w:trHeight w:val="131"/>
          <w:jc w:val="center"/>
        </w:trPr>
        <w:tc>
          <w:tcPr>
            <w:tcW w:w="3148" w:type="dxa"/>
          </w:tcPr>
          <w:p w14:paraId="6E634834" w14:textId="26AC6362" w:rsidR="00B270BF" w:rsidRPr="00DC1FD8" w:rsidRDefault="007C1C98" w:rsidP="00DC1FD8">
            <w:pPr>
              <w:tabs>
                <w:tab w:val="right" w:leader="dot" w:pos="7920"/>
              </w:tabs>
              <w:jc w:val="center"/>
              <w:rPr>
                <w:rFonts w:ascii="Times New Roman" w:hAnsi="Times New Roman" w:cs="Times New Roman"/>
                <w:b/>
                <w:color w:val="auto"/>
                <w:sz w:val="26"/>
                <w:szCs w:val="26"/>
                <w:lang w:val="en-US"/>
              </w:rPr>
            </w:pPr>
            <w:r w:rsidRPr="00DC1FD8">
              <w:rPr>
                <w:rFonts w:ascii="Times New Roman" w:hAnsi="Times New Roman" w:cs="Times New Roman"/>
                <w:b/>
                <w:color w:val="auto"/>
                <w:sz w:val="26"/>
                <w:szCs w:val="26"/>
                <w:lang w:val="en-US"/>
              </w:rPr>
              <w:t>BỘ Y TẾ</w:t>
            </w:r>
          </w:p>
        </w:tc>
        <w:tc>
          <w:tcPr>
            <w:tcW w:w="5768" w:type="dxa"/>
          </w:tcPr>
          <w:p w14:paraId="0C10EE70" w14:textId="04480164" w:rsidR="00B270BF" w:rsidRPr="00DC1FD8" w:rsidRDefault="00B270BF" w:rsidP="00DC1FD8">
            <w:pPr>
              <w:tabs>
                <w:tab w:val="right" w:leader="dot" w:pos="7920"/>
              </w:tabs>
              <w:jc w:val="center"/>
              <w:rPr>
                <w:rFonts w:ascii="Times New Roman" w:hAnsi="Times New Roman" w:cs="Times New Roman"/>
                <w:b/>
                <w:color w:val="auto"/>
                <w:sz w:val="26"/>
                <w:szCs w:val="26"/>
                <w:lang w:val="en-US"/>
              </w:rPr>
            </w:pPr>
            <w:r w:rsidRPr="00DC1FD8">
              <w:rPr>
                <w:rFonts w:ascii="Times New Roman" w:hAnsi="Times New Roman" w:cs="Times New Roman"/>
                <w:b/>
                <w:color w:val="auto"/>
                <w:sz w:val="26"/>
                <w:szCs w:val="26"/>
              </w:rPr>
              <w:t>CỘNG HÒA XÃ HỘI CHỦ NGHĨA VIỆT NAM</w:t>
            </w:r>
          </w:p>
        </w:tc>
      </w:tr>
      <w:tr w:rsidR="00DC1FD8" w:rsidRPr="00DC1FD8" w14:paraId="0370A845" w14:textId="77777777" w:rsidTr="00DC1FD8">
        <w:trPr>
          <w:trHeight w:val="28"/>
          <w:jc w:val="center"/>
        </w:trPr>
        <w:tc>
          <w:tcPr>
            <w:tcW w:w="3148" w:type="dxa"/>
          </w:tcPr>
          <w:p w14:paraId="163EBAB8" w14:textId="20C6AB12" w:rsidR="00DC1FD8" w:rsidRPr="00DC1FD8" w:rsidRDefault="00DC1FD8" w:rsidP="00DC1FD8">
            <w:pPr>
              <w:tabs>
                <w:tab w:val="right" w:leader="dot" w:pos="7920"/>
              </w:tabs>
              <w:jc w:val="center"/>
              <w:rPr>
                <w:rFonts w:ascii="Times New Roman" w:hAnsi="Times New Roman" w:cs="Times New Roman"/>
                <w:b/>
                <w:color w:val="auto"/>
                <w:sz w:val="26"/>
                <w:szCs w:val="26"/>
                <w:lang w:val="en-US"/>
              </w:rPr>
            </w:pPr>
            <w:r>
              <w:rPr>
                <w:rFonts w:ascii="Times New Roman" w:hAnsi="Times New Roman" w:cs="Times New Roman"/>
                <w:b/>
                <w:noProof/>
                <w:color w:val="auto"/>
                <w:sz w:val="26"/>
                <w:szCs w:val="26"/>
                <w:lang w:val="en-US"/>
              </w:rPr>
              <mc:AlternateContent>
                <mc:Choice Requires="wps">
                  <w:drawing>
                    <wp:anchor distT="0" distB="0" distL="114300" distR="114300" simplePos="0" relativeHeight="251660288" behindDoc="0" locked="0" layoutInCell="1" allowOverlap="1" wp14:anchorId="009DA58A" wp14:editId="4F738F9A">
                      <wp:simplePos x="0" y="0"/>
                      <wp:positionH relativeFrom="column">
                        <wp:posOffset>679428</wp:posOffset>
                      </wp:positionH>
                      <wp:positionV relativeFrom="paragraph">
                        <wp:posOffset>31750</wp:posOffset>
                      </wp:positionV>
                      <wp:extent cx="524986" cy="0"/>
                      <wp:effectExtent l="0" t="0" r="0" b="0"/>
                      <wp:wrapNone/>
                      <wp:docPr id="1064369036" name="Straight Connector 2"/>
                      <wp:cNvGraphicFramePr/>
                      <a:graphic xmlns:a="http://schemas.openxmlformats.org/drawingml/2006/main">
                        <a:graphicData uri="http://schemas.microsoft.com/office/word/2010/wordprocessingShape">
                          <wps:wsp>
                            <wps:cNvCnPr/>
                            <wps:spPr>
                              <a:xfrm flipV="1">
                                <a:off x="0" y="0"/>
                                <a:ext cx="5249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2407ED7"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5pt,2.5pt" to="94.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" strokecolor="black [3200]" strokeweight=".5pt">
                      <v:stroke joinstyle="miter"/>
                    </v:line>
                  </w:pict>
                </mc:Fallback>
              </mc:AlternateContent>
            </w:r>
          </w:p>
        </w:tc>
        <w:tc>
          <w:tcPr>
            <w:tcW w:w="5768" w:type="dxa"/>
          </w:tcPr>
          <w:p w14:paraId="7F8DF158" w14:textId="73325704" w:rsidR="00DC1FD8" w:rsidRPr="00DC1FD8" w:rsidRDefault="00DC1FD8" w:rsidP="00DC1FD8">
            <w:pPr>
              <w:tabs>
                <w:tab w:val="right" w:leader="dot" w:pos="7920"/>
              </w:tabs>
              <w:jc w:val="center"/>
              <w:rPr>
                <w:rFonts w:ascii="Times New Roman" w:hAnsi="Times New Roman" w:cs="Times New Roman"/>
                <w:b/>
                <w:color w:val="auto"/>
                <w:sz w:val="26"/>
                <w:szCs w:val="26"/>
              </w:rPr>
            </w:pPr>
            <w:r w:rsidRPr="00DC1FD8">
              <w:rPr>
                <w:rFonts w:ascii="Times New Roman" w:hAnsi="Times New Roman" w:cs="Times New Roman"/>
                <w:b/>
                <w:color w:val="auto"/>
                <w:sz w:val="26"/>
                <w:szCs w:val="26"/>
              </w:rPr>
              <w:t>Độc lập - Tự do - Hạnh phúc</w:t>
            </w:r>
          </w:p>
        </w:tc>
      </w:tr>
      <w:tr w:rsidR="00DC1FD8" w:rsidRPr="00DC1FD8" w14:paraId="301C7BD8" w14:textId="77777777" w:rsidTr="00DC1FD8">
        <w:trPr>
          <w:trHeight w:val="28"/>
          <w:jc w:val="center"/>
        </w:trPr>
        <w:tc>
          <w:tcPr>
            <w:tcW w:w="3148" w:type="dxa"/>
          </w:tcPr>
          <w:p w14:paraId="5E43E4E3" w14:textId="77777777" w:rsidR="00DC1FD8" w:rsidRPr="00DC1FD8" w:rsidRDefault="00DC1FD8" w:rsidP="00DC1FD8">
            <w:pPr>
              <w:tabs>
                <w:tab w:val="right" w:leader="dot" w:pos="7920"/>
              </w:tabs>
              <w:jc w:val="center"/>
              <w:rPr>
                <w:rFonts w:ascii="Times New Roman" w:hAnsi="Times New Roman" w:cs="Times New Roman"/>
                <w:b/>
                <w:color w:val="auto"/>
                <w:sz w:val="26"/>
                <w:szCs w:val="26"/>
                <w:lang w:val="en-US"/>
              </w:rPr>
            </w:pPr>
          </w:p>
        </w:tc>
        <w:tc>
          <w:tcPr>
            <w:tcW w:w="5768" w:type="dxa"/>
          </w:tcPr>
          <w:p w14:paraId="6DB0BBAB" w14:textId="79821BC4" w:rsidR="00DC1FD8" w:rsidRPr="00DC1FD8" w:rsidRDefault="00DC1FD8" w:rsidP="00DC1FD8">
            <w:pPr>
              <w:tabs>
                <w:tab w:val="right" w:leader="dot" w:pos="7920"/>
              </w:tabs>
              <w:jc w:val="center"/>
              <w:rPr>
                <w:rFonts w:ascii="Times New Roman" w:hAnsi="Times New Roman" w:cs="Times New Roman"/>
                <w:b/>
                <w:color w:val="auto"/>
                <w:sz w:val="26"/>
                <w:szCs w:val="26"/>
              </w:rPr>
            </w:pPr>
            <w:r>
              <w:rPr>
                <w:rFonts w:ascii="Times New Roman" w:hAnsi="Times New Roman" w:cs="Times New Roman"/>
                <w:b/>
                <w:noProof/>
                <w:color w:val="auto"/>
                <w:sz w:val="26"/>
                <w:szCs w:val="26"/>
              </w:rPr>
              <mc:AlternateContent>
                <mc:Choice Requires="wps">
                  <w:drawing>
                    <wp:anchor distT="0" distB="0" distL="114300" distR="114300" simplePos="0" relativeHeight="251661312" behindDoc="0" locked="0" layoutInCell="1" allowOverlap="1" wp14:anchorId="0F701F93" wp14:editId="411582ED">
                      <wp:simplePos x="0" y="0"/>
                      <wp:positionH relativeFrom="column">
                        <wp:posOffset>836930</wp:posOffset>
                      </wp:positionH>
                      <wp:positionV relativeFrom="paragraph">
                        <wp:posOffset>17145</wp:posOffset>
                      </wp:positionV>
                      <wp:extent cx="1834569" cy="0"/>
                      <wp:effectExtent l="0" t="0" r="0" b="0"/>
                      <wp:wrapNone/>
                      <wp:docPr id="1714537647" name="Straight Connector 3"/>
                      <wp:cNvGraphicFramePr/>
                      <a:graphic xmlns:a="http://schemas.openxmlformats.org/drawingml/2006/main">
                        <a:graphicData uri="http://schemas.microsoft.com/office/word/2010/wordprocessingShape">
                          <wps:wsp>
                            <wps:cNvCnPr/>
                            <wps:spPr>
                              <a:xfrm flipV="1">
                                <a:off x="0" y="0"/>
                                <a:ext cx="18345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CC82E79"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9pt,1.35pt" to="210.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" strokecolor="black [3200]" strokeweight=".5pt">
                      <v:stroke joinstyle="miter"/>
                    </v:line>
                  </w:pict>
                </mc:Fallback>
              </mc:AlternateContent>
            </w:r>
          </w:p>
        </w:tc>
      </w:tr>
      <w:tr w:rsidR="00DC1FD8" w:rsidRPr="00DC1FD8" w14:paraId="5D3C7C8A" w14:textId="77777777" w:rsidTr="00DC1FD8">
        <w:trPr>
          <w:trHeight w:val="28"/>
          <w:jc w:val="center"/>
        </w:trPr>
        <w:tc>
          <w:tcPr>
            <w:tcW w:w="3148" w:type="dxa"/>
          </w:tcPr>
          <w:p w14:paraId="30E2D565" w14:textId="7B7EC24D" w:rsidR="00DC1FD8" w:rsidRPr="00DC1FD8" w:rsidRDefault="00DC1FD8" w:rsidP="00DC1FD8">
            <w:pPr>
              <w:tabs>
                <w:tab w:val="right" w:leader="dot" w:pos="7920"/>
              </w:tabs>
              <w:jc w:val="center"/>
              <w:rPr>
                <w:rFonts w:ascii="Times New Roman" w:hAnsi="Times New Roman" w:cs="Times New Roman"/>
                <w:b/>
                <w:color w:val="auto"/>
                <w:sz w:val="28"/>
                <w:szCs w:val="28"/>
                <w:lang w:val="en-US"/>
              </w:rPr>
            </w:pPr>
            <w:r w:rsidRPr="00DC1FD8">
              <w:rPr>
                <w:rFonts w:ascii="Times New Roman" w:hAnsi="Times New Roman" w:cs="Times New Roman"/>
                <w:color w:val="auto"/>
                <w:sz w:val="28"/>
                <w:szCs w:val="28"/>
              </w:rPr>
              <w:t>Số:</w:t>
            </w:r>
            <w:r w:rsidRPr="00DC1FD8">
              <w:rPr>
                <w:rFonts w:ascii="Times New Roman" w:hAnsi="Times New Roman" w:cs="Times New Roman"/>
                <w:color w:val="auto"/>
                <w:sz w:val="28"/>
                <w:szCs w:val="28"/>
                <w:lang w:val="en-US"/>
              </w:rPr>
              <w:t xml:space="preserve">        </w:t>
            </w:r>
            <w:r w:rsidRPr="00DC1FD8">
              <w:rPr>
                <w:rFonts w:ascii="Times New Roman" w:hAnsi="Times New Roman" w:cs="Times New Roman"/>
                <w:color w:val="auto"/>
                <w:sz w:val="28"/>
                <w:szCs w:val="28"/>
              </w:rPr>
              <w:t>/BC-</w:t>
            </w:r>
            <w:r w:rsidRPr="00DC1FD8">
              <w:rPr>
                <w:rFonts w:ascii="Times New Roman" w:hAnsi="Times New Roman" w:cs="Times New Roman"/>
                <w:color w:val="auto"/>
                <w:sz w:val="28"/>
                <w:szCs w:val="28"/>
                <w:lang w:val="en-US"/>
              </w:rPr>
              <w:t>BYT</w:t>
            </w:r>
          </w:p>
        </w:tc>
        <w:tc>
          <w:tcPr>
            <w:tcW w:w="5768" w:type="dxa"/>
          </w:tcPr>
          <w:p w14:paraId="09214ABA" w14:textId="42DE7054" w:rsidR="00DC1FD8" w:rsidRPr="00DC1FD8" w:rsidRDefault="00DC1FD8" w:rsidP="00DC1FD8">
            <w:pPr>
              <w:tabs>
                <w:tab w:val="right" w:leader="dot" w:pos="7920"/>
              </w:tabs>
              <w:jc w:val="center"/>
              <w:rPr>
                <w:rFonts w:ascii="Times New Roman" w:hAnsi="Times New Roman" w:cs="Times New Roman"/>
                <w:b/>
                <w:color w:val="auto"/>
                <w:sz w:val="28"/>
                <w:szCs w:val="28"/>
              </w:rPr>
            </w:pPr>
            <w:r w:rsidRPr="00DC1FD8">
              <w:rPr>
                <w:rFonts w:ascii="Times New Roman" w:hAnsi="Times New Roman" w:cs="Times New Roman"/>
                <w:i/>
                <w:color w:val="auto"/>
                <w:sz w:val="28"/>
                <w:szCs w:val="28"/>
                <w:lang w:val="en-US"/>
              </w:rPr>
              <w:t>Hà Nội</w:t>
            </w:r>
            <w:r w:rsidRPr="00DC1FD8">
              <w:rPr>
                <w:rFonts w:ascii="Times New Roman" w:hAnsi="Times New Roman" w:cs="Times New Roman"/>
                <w:i/>
                <w:color w:val="auto"/>
                <w:sz w:val="28"/>
                <w:szCs w:val="28"/>
              </w:rPr>
              <w:t>, ngày</w:t>
            </w:r>
            <w:r w:rsidRPr="00DC1FD8">
              <w:rPr>
                <w:rFonts w:ascii="Times New Roman" w:hAnsi="Times New Roman" w:cs="Times New Roman"/>
                <w:i/>
                <w:color w:val="auto"/>
                <w:sz w:val="28"/>
                <w:szCs w:val="28"/>
                <w:lang w:val="en-US"/>
              </w:rPr>
              <w:t xml:space="preserve">         </w:t>
            </w:r>
            <w:r w:rsidRPr="00DC1FD8">
              <w:rPr>
                <w:rFonts w:ascii="Times New Roman" w:hAnsi="Times New Roman" w:cs="Times New Roman"/>
                <w:i/>
                <w:color w:val="auto"/>
                <w:sz w:val="28"/>
                <w:szCs w:val="28"/>
              </w:rPr>
              <w:t>tháng</w:t>
            </w:r>
            <w:r w:rsidRPr="00DC1FD8">
              <w:rPr>
                <w:rFonts w:ascii="Times New Roman" w:hAnsi="Times New Roman" w:cs="Times New Roman"/>
                <w:i/>
                <w:color w:val="auto"/>
                <w:sz w:val="28"/>
                <w:szCs w:val="28"/>
                <w:lang w:val="en-US"/>
              </w:rPr>
              <w:t xml:space="preserve"> 01 </w:t>
            </w:r>
            <w:r w:rsidRPr="00DC1FD8">
              <w:rPr>
                <w:rFonts w:ascii="Times New Roman" w:hAnsi="Times New Roman" w:cs="Times New Roman"/>
                <w:i/>
                <w:color w:val="auto"/>
                <w:sz w:val="28"/>
                <w:szCs w:val="28"/>
              </w:rPr>
              <w:t>năm</w:t>
            </w:r>
            <w:r w:rsidRPr="00DC1FD8">
              <w:rPr>
                <w:rFonts w:ascii="Times New Roman" w:hAnsi="Times New Roman" w:cs="Times New Roman"/>
                <w:i/>
                <w:color w:val="auto"/>
                <w:sz w:val="28"/>
                <w:szCs w:val="28"/>
                <w:lang w:val="en-US"/>
              </w:rPr>
              <w:t xml:space="preserve"> 2026</w:t>
            </w:r>
          </w:p>
        </w:tc>
      </w:tr>
    </w:tbl>
    <w:p w14:paraId="5EA838A5" w14:textId="77777777" w:rsidR="00B270BF" w:rsidRPr="00B55589" w:rsidRDefault="00B270BF" w:rsidP="00B270BF">
      <w:pPr>
        <w:tabs>
          <w:tab w:val="right" w:leader="dot" w:pos="8640"/>
        </w:tabs>
        <w:jc w:val="center"/>
        <w:rPr>
          <w:rFonts w:ascii="Times New Roman" w:hAnsi="Times New Roman" w:cs="Times New Roman"/>
          <w:b/>
          <w:color w:val="auto"/>
          <w:sz w:val="32"/>
          <w:szCs w:val="28"/>
        </w:rPr>
      </w:pPr>
    </w:p>
    <w:p w14:paraId="769206D4" w14:textId="77777777" w:rsidR="00B270BF" w:rsidRPr="000C0D08" w:rsidRDefault="00B270BF" w:rsidP="00B270BF">
      <w:pPr>
        <w:tabs>
          <w:tab w:val="right" w:leader="dot" w:pos="8640"/>
        </w:tabs>
        <w:jc w:val="center"/>
        <w:rPr>
          <w:rFonts w:ascii="Times New Roman" w:hAnsi="Times New Roman" w:cs="Times New Roman"/>
          <w:b/>
          <w:color w:val="auto"/>
          <w:sz w:val="28"/>
          <w:szCs w:val="28"/>
          <w:lang w:val="nl-NL"/>
        </w:rPr>
      </w:pPr>
      <w:r w:rsidRPr="000C0D08">
        <w:rPr>
          <w:rFonts w:ascii="Times New Roman" w:hAnsi="Times New Roman" w:cs="Times New Roman"/>
          <w:b/>
          <w:color w:val="auto"/>
          <w:sz w:val="28"/>
          <w:szCs w:val="28"/>
          <w:lang w:val="nl-NL"/>
        </w:rPr>
        <w:t xml:space="preserve">BÁO CÁO </w:t>
      </w:r>
    </w:p>
    <w:p w14:paraId="5B1CE61B" w14:textId="16DD5E52" w:rsidR="00B270BF" w:rsidRDefault="00E27BCA" w:rsidP="005650A0">
      <w:pPr>
        <w:jc w:val="center"/>
        <w:rPr>
          <w:rFonts w:ascii="Times New Roman" w:hAnsi="Times New Roman" w:cs="Times New Roman"/>
          <w:b/>
          <w:color w:val="auto"/>
          <w:spacing w:val="4"/>
          <w:sz w:val="28"/>
          <w:szCs w:val="28"/>
          <w:lang w:val="nl-NL"/>
        </w:rPr>
      </w:pPr>
      <w:r>
        <w:rPr>
          <w:rFonts w:ascii="Times New Roman" w:hAnsi="Times New Roman" w:cs="Times New Roman"/>
          <w:b/>
          <w:color w:val="auto"/>
          <w:spacing w:val="4"/>
          <w:sz w:val="28"/>
          <w:szCs w:val="28"/>
          <w:lang w:val="en-US"/>
        </w:rPr>
        <w:t>Tổng kết thi hành</w:t>
      </w:r>
      <w:r w:rsidR="0081539E">
        <w:rPr>
          <w:rFonts w:ascii="Times New Roman" w:hAnsi="Times New Roman" w:cs="Times New Roman"/>
          <w:b/>
          <w:color w:val="auto"/>
          <w:spacing w:val="4"/>
          <w:sz w:val="28"/>
          <w:szCs w:val="28"/>
          <w:lang w:val="en-US"/>
        </w:rPr>
        <w:t xml:space="preserve"> </w:t>
      </w:r>
      <w:r w:rsidR="002B0D24" w:rsidRPr="002B0D24">
        <w:rPr>
          <w:rFonts w:ascii="Times New Roman" w:hAnsi="Times New Roman" w:cs="Times New Roman"/>
          <w:b/>
          <w:color w:val="auto"/>
          <w:spacing w:val="4"/>
          <w:sz w:val="28"/>
          <w:szCs w:val="28"/>
          <w:lang w:val="en-US"/>
        </w:rPr>
        <w:t>các quy định liên quan đến phân cấp,</w:t>
      </w:r>
      <w:r w:rsidR="00A0709D">
        <w:rPr>
          <w:rFonts w:ascii="Times New Roman" w:hAnsi="Times New Roman" w:cs="Times New Roman"/>
          <w:b/>
          <w:color w:val="auto"/>
          <w:spacing w:val="4"/>
          <w:sz w:val="28"/>
          <w:szCs w:val="28"/>
          <w:lang w:val="en-US"/>
        </w:rPr>
        <w:t xml:space="preserve"> </w:t>
      </w:r>
      <w:r w:rsidR="002B0D24" w:rsidRPr="002B0D24">
        <w:rPr>
          <w:rFonts w:ascii="Times New Roman" w:hAnsi="Times New Roman" w:cs="Times New Roman"/>
          <w:b/>
          <w:color w:val="auto"/>
          <w:spacing w:val="4"/>
          <w:sz w:val="28"/>
          <w:szCs w:val="28"/>
          <w:lang w:val="en-US"/>
        </w:rPr>
        <w:t>phân quyền</w:t>
      </w:r>
      <w:r w:rsidR="00A0709D">
        <w:rPr>
          <w:rFonts w:ascii="Times New Roman" w:hAnsi="Times New Roman" w:cs="Times New Roman"/>
          <w:b/>
          <w:color w:val="auto"/>
          <w:spacing w:val="4"/>
          <w:sz w:val="28"/>
          <w:szCs w:val="28"/>
          <w:lang w:val="en-US"/>
        </w:rPr>
        <w:br/>
      </w:r>
      <w:r w:rsidR="002B0D24" w:rsidRPr="002B0D24">
        <w:rPr>
          <w:rFonts w:ascii="Times New Roman" w:hAnsi="Times New Roman" w:cs="Times New Roman"/>
          <w:b/>
          <w:color w:val="auto"/>
          <w:spacing w:val="4"/>
          <w:sz w:val="28"/>
          <w:szCs w:val="28"/>
          <w:lang w:val="en-US"/>
        </w:rPr>
        <w:t xml:space="preserve"> và phân định thẩm quyền trong lĩnh vực y tế </w:t>
      </w:r>
    </w:p>
    <w:p w14:paraId="7EB473A5" w14:textId="77777777" w:rsidR="00B270BF" w:rsidRPr="000C0D08" w:rsidRDefault="00352556" w:rsidP="00B270BF">
      <w:pPr>
        <w:tabs>
          <w:tab w:val="right" w:leader="dot" w:pos="8640"/>
        </w:tabs>
        <w:jc w:val="center"/>
        <w:rPr>
          <w:rFonts w:ascii="Times New Roman" w:hAnsi="Times New Roman" w:cs="Times New Roman"/>
          <w:b/>
          <w:color w:val="auto"/>
          <w:sz w:val="28"/>
          <w:szCs w:val="28"/>
          <w:vertAlign w:val="superscript"/>
          <w:lang w:val="nl-NL"/>
        </w:rPr>
      </w:pPr>
      <w:r>
        <w:rPr>
          <w:rFonts w:ascii="Times New Roman" w:hAnsi="Times New Roman" w:cs="Times New Roman"/>
          <w:b/>
          <w:noProof/>
          <w:color w:val="auto"/>
          <w:sz w:val="28"/>
          <w:szCs w:val="28"/>
          <w:vertAlign w:val="superscript"/>
          <w:lang w:val="en-US" w:eastAsia="en-US"/>
        </w:rPr>
        <mc:AlternateContent>
          <mc:Choice Requires="wps">
            <w:drawing>
              <wp:anchor distT="0" distB="0" distL="114300" distR="114300" simplePos="0" relativeHeight="251659264" behindDoc="0" locked="0" layoutInCell="1" allowOverlap="1" wp14:anchorId="3E344FD8" wp14:editId="6FFCF502">
                <wp:simplePos x="0" y="0"/>
                <wp:positionH relativeFrom="column">
                  <wp:posOffset>2338070</wp:posOffset>
                </wp:positionH>
                <wp:positionV relativeFrom="paragraph">
                  <wp:posOffset>39370</wp:posOffset>
                </wp:positionV>
                <wp:extent cx="1104314"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1043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5385CF8"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1pt,3.1pt" to="271.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" strokecolor="black [3200]" strokeweight=".5pt">
                <v:stroke joinstyle="miter"/>
              </v:line>
            </w:pict>
          </mc:Fallback>
        </mc:AlternateContent>
      </w:r>
    </w:p>
    <w:p w14:paraId="6BC578F9" w14:textId="45781B79" w:rsidR="00352556" w:rsidRPr="000C0D08" w:rsidRDefault="00352556" w:rsidP="00A0709D">
      <w:pPr>
        <w:tabs>
          <w:tab w:val="right" w:leader="dot" w:pos="8640"/>
        </w:tabs>
        <w:spacing w:before="120" w:after="120" w:line="360" w:lineRule="exact"/>
        <w:ind w:firstLine="720"/>
        <w:jc w:val="both"/>
        <w:rPr>
          <w:rFonts w:ascii="Times New Roman" w:hAnsi="Times New Roman" w:cs="Times New Roman"/>
          <w:color w:val="auto"/>
          <w:sz w:val="28"/>
          <w:szCs w:val="28"/>
          <w:lang w:val="nl-NL"/>
        </w:rPr>
      </w:pPr>
      <w:r w:rsidRPr="000C0D08">
        <w:rPr>
          <w:rFonts w:ascii="Times New Roman" w:hAnsi="Times New Roman" w:cs="Times New Roman"/>
          <w:color w:val="auto"/>
          <w:sz w:val="28"/>
          <w:szCs w:val="28"/>
          <w:lang w:val="nl-NL"/>
        </w:rPr>
        <w:t>Thực hiện quy định của Luật Ban hành văn bản quy phạm pháp luật,</w:t>
      </w:r>
      <w:r w:rsidR="00041612">
        <w:rPr>
          <w:rFonts w:ascii="Times New Roman" w:hAnsi="Times New Roman" w:cs="Times New Roman"/>
          <w:color w:val="auto"/>
          <w:sz w:val="28"/>
          <w:szCs w:val="28"/>
          <w:lang w:val="nl-NL"/>
        </w:rPr>
        <w:t xml:space="preserve"> Bộ Y tế</w:t>
      </w:r>
      <w:r w:rsidRPr="000C0D08">
        <w:rPr>
          <w:rFonts w:ascii="Times New Roman" w:hAnsi="Times New Roman" w:cs="Times New Roman"/>
          <w:color w:val="auto"/>
          <w:sz w:val="28"/>
          <w:szCs w:val="28"/>
          <w:lang w:val="nl-NL"/>
        </w:rPr>
        <w:t xml:space="preserve"> đã tiến hành tổng kết việc thi hành</w:t>
      </w:r>
      <w:r w:rsidR="00041612">
        <w:rPr>
          <w:rFonts w:ascii="Times New Roman" w:hAnsi="Times New Roman" w:cs="Times New Roman"/>
          <w:color w:val="auto"/>
          <w:sz w:val="28"/>
          <w:szCs w:val="28"/>
          <w:lang w:val="nl-NL"/>
        </w:rPr>
        <w:t xml:space="preserve"> các quy định liên quan đến phân cấp, phân quyền và phân định thẩm quyền trong lĩnh vực y tế với k</w:t>
      </w:r>
      <w:r w:rsidRPr="000C0D08">
        <w:rPr>
          <w:rFonts w:ascii="Times New Roman" w:hAnsi="Times New Roman" w:cs="Times New Roman"/>
          <w:color w:val="auto"/>
          <w:sz w:val="28"/>
          <w:szCs w:val="28"/>
          <w:lang w:val="nl-NL"/>
        </w:rPr>
        <w:t>ết quả như sau:</w:t>
      </w:r>
    </w:p>
    <w:p w14:paraId="11BEE85D" w14:textId="77777777" w:rsidR="00352556" w:rsidRPr="000C0D08" w:rsidRDefault="00352556" w:rsidP="00A0709D">
      <w:pPr>
        <w:tabs>
          <w:tab w:val="right" w:leader="dot" w:pos="8640"/>
        </w:tabs>
        <w:spacing w:before="120" w:after="120" w:line="360" w:lineRule="exact"/>
        <w:ind w:firstLine="720"/>
        <w:jc w:val="both"/>
        <w:outlineLvl w:val="0"/>
        <w:rPr>
          <w:rFonts w:ascii="Times New Roman" w:hAnsi="Times New Roman" w:cs="Times New Roman"/>
          <w:b/>
          <w:color w:val="auto"/>
          <w:sz w:val="28"/>
          <w:szCs w:val="28"/>
          <w:lang w:val="nl-NL"/>
        </w:rPr>
      </w:pPr>
      <w:r w:rsidRPr="000C0D08">
        <w:rPr>
          <w:rFonts w:ascii="Times New Roman" w:hAnsi="Times New Roman" w:cs="Times New Roman"/>
          <w:b/>
          <w:color w:val="auto"/>
          <w:sz w:val="28"/>
          <w:szCs w:val="28"/>
          <w:lang w:val="nl-NL"/>
        </w:rPr>
        <w:t xml:space="preserve">I. BỐI CẢNH THỰC HIỆN TỔNG KẾT </w:t>
      </w:r>
    </w:p>
    <w:p w14:paraId="63E4EDA8" w14:textId="7546C6FB" w:rsidR="00352556" w:rsidRDefault="00352556" w:rsidP="00A0709D">
      <w:pPr>
        <w:tabs>
          <w:tab w:val="right" w:leader="dot" w:pos="8640"/>
        </w:tabs>
        <w:spacing w:before="120" w:after="120" w:line="360" w:lineRule="exact"/>
        <w:ind w:firstLine="720"/>
        <w:jc w:val="both"/>
        <w:outlineLvl w:val="1"/>
        <w:rPr>
          <w:rFonts w:ascii="Times New Roman" w:hAnsi="Times New Roman" w:cs="Times New Roman"/>
          <w:b/>
          <w:color w:val="auto"/>
          <w:sz w:val="28"/>
          <w:szCs w:val="28"/>
          <w:lang w:val="en-US"/>
        </w:rPr>
      </w:pPr>
      <w:r w:rsidRPr="000C0D08">
        <w:rPr>
          <w:rFonts w:ascii="Times New Roman" w:hAnsi="Times New Roman" w:cs="Times New Roman"/>
          <w:b/>
          <w:color w:val="auto"/>
          <w:sz w:val="28"/>
          <w:szCs w:val="28"/>
          <w:lang w:val="nl-NL"/>
        </w:rPr>
        <w:t xml:space="preserve">1. </w:t>
      </w:r>
      <w:r w:rsidRPr="000C0D08">
        <w:rPr>
          <w:rFonts w:ascii="Times New Roman" w:hAnsi="Times New Roman" w:cs="Times New Roman"/>
          <w:b/>
          <w:color w:val="auto"/>
          <w:sz w:val="28"/>
          <w:szCs w:val="28"/>
        </w:rPr>
        <w:t xml:space="preserve">Bối cảnh </w:t>
      </w:r>
      <w:r w:rsidRPr="000C0D08">
        <w:rPr>
          <w:rFonts w:ascii="Times New Roman" w:hAnsi="Times New Roman" w:cs="Times New Roman"/>
          <w:b/>
          <w:color w:val="auto"/>
          <w:sz w:val="28"/>
          <w:szCs w:val="28"/>
          <w:lang w:val="nl-NL"/>
        </w:rPr>
        <w:t>trong nước</w:t>
      </w:r>
      <w:r w:rsidRPr="000C0D08">
        <w:rPr>
          <w:rFonts w:ascii="Times New Roman" w:hAnsi="Times New Roman" w:cs="Times New Roman"/>
          <w:b/>
          <w:color w:val="auto"/>
          <w:sz w:val="28"/>
          <w:szCs w:val="28"/>
        </w:rPr>
        <w:t xml:space="preserve"> liên quan đến </w:t>
      </w:r>
      <w:r w:rsidRPr="000C0D08">
        <w:rPr>
          <w:rFonts w:ascii="Times New Roman" w:hAnsi="Times New Roman" w:cs="Times New Roman"/>
          <w:b/>
          <w:color w:val="auto"/>
          <w:sz w:val="28"/>
          <w:szCs w:val="28"/>
          <w:lang w:val="nl-NL"/>
        </w:rPr>
        <w:t>dự thảo</w:t>
      </w:r>
    </w:p>
    <w:p w14:paraId="0766E0A4" w14:textId="78E8F90C" w:rsidR="00287A96" w:rsidRPr="00287A96" w:rsidRDefault="00287A96" w:rsidP="00A0709D">
      <w:pPr>
        <w:tabs>
          <w:tab w:val="right" w:leader="dot" w:pos="8640"/>
        </w:tabs>
        <w:spacing w:before="120" w:after="120" w:line="36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xml:space="preserve">Căn cứ các Nghị quyết, Kết luận: </w:t>
      </w:r>
      <w:r w:rsidR="00BA78E0">
        <w:rPr>
          <w:rFonts w:ascii="Times New Roman" w:hAnsi="Times New Roman" w:cs="Times New Roman"/>
          <w:bCs/>
          <w:color w:val="auto"/>
          <w:sz w:val="28"/>
          <w:szCs w:val="28"/>
          <w:lang w:val="en-US"/>
        </w:rPr>
        <w:t>N</w:t>
      </w:r>
      <w:r w:rsidRPr="00287A96">
        <w:rPr>
          <w:rFonts w:ascii="Times New Roman" w:hAnsi="Times New Roman" w:cs="Times New Roman"/>
          <w:bCs/>
          <w:color w:val="auto"/>
          <w:sz w:val="28"/>
          <w:szCs w:val="28"/>
          <w:lang w:val="en-US"/>
        </w:rPr>
        <w:t xml:space="preserve">ghị quyết số 60-NQ/TW ngày 12/4/2025 của Ban chấp hành Trung ương tại Hội nghị lần thứ 11 của Ban chấp hành Trung ương Đảng khóa XIII; Kết luận số 21/KL/TW ngày 24/1/2025 của Ban chấp hành Trung ương Đảng khóa XIII về việc tổng kết Nghị quyết số 18-NQ/TW; Kết luận số 119-KL/TW ngày 20/1/2025 của Bộ Chính trị về việc định hướng đổi mới, hoàn thiện quy định của pháp luật. </w:t>
      </w:r>
    </w:p>
    <w:p w14:paraId="10C498E5" w14:textId="77777777" w:rsidR="00287A96" w:rsidRPr="00287A96" w:rsidRDefault="00287A96" w:rsidP="00A0709D">
      <w:pPr>
        <w:tabs>
          <w:tab w:val="right" w:leader="dot" w:pos="8640"/>
        </w:tabs>
        <w:spacing w:before="120" w:after="120" w:line="36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Căn cứ hướng dẫn của Chính phủ, Bộ Nội vụ, Bộ Tư pháp: Quyết định số 758/QĐ-TTg ngày 14/4/2025 của Thủ tướng Chính phủ ban hành Kế hoạch thực hiện sắp xếp đơn vị hành chính và xây dựng mô hình chính quyền địa phương 02 cấp; Công văn số 03/CV/BCĐ ngày 15/4/2025 của Ban Chỉ đạo sắp xếp đơn vị hành chính và xây dựng mô hình chính quyền địa phương 02 cấp về việc định hướng một số nhiệm vụ sắp xếp đơn vị hành chính và tổ chức chính quyền địa phương hai cấp; Kế hoạch số 40/KH-BCĐ ngày 19/4/2025 của Ban Chỉ đạo sắp xếp đơn vị hành chính và xây dựng mô hình chính quyền địa phương 02 cấp về phân công các bộ, cơ quan ngang bộ ban hành theo thẩm quyền hoặc đề xuất cấp có thẩm quyền sửa đổi, bổ sung, ban hành mới văn bản quy phạm pháp luật liên quan đến việc kết thúc hoạt động của chính quyền địa phương cấp huyện và tổ chức chính quyền địa phương 02 cấp; Kế hoạch số 447/KH-CP ngày 17/5/2025 của Chính phủ xây dựng các nghị định phân quyền, phân cấp, phân định thẩm quyền gắn với việc thực hiện mô hình tổ chức chính quyền địa phương 02 cấp.</w:t>
      </w:r>
    </w:p>
    <w:p w14:paraId="612A4E33" w14:textId="77777777" w:rsidR="00287A96" w:rsidRPr="00287A96" w:rsidRDefault="00287A96" w:rsidP="00A0709D">
      <w:pPr>
        <w:tabs>
          <w:tab w:val="right" w:leader="dot" w:pos="8640"/>
        </w:tabs>
        <w:spacing w:before="120" w:after="120" w:line="36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Căn cứ khoản 2 Điều 32 Luật Tổ chức Chính phủ năm 2025; khoản 1 Điều 50 Luật Tổ chức chính quyền địa phương năm 2025; Điều 13 Nghị quyết số 190/2025/NQ/QH15 của Quốc hội quy định về việc xử lý một số vấn đề liên quan đến sắp xếp tổ chức bộ máy nhà nước đã quy định cụ thể trách nhiệm của các cơ quan trong việc giải quyết các vấn đề phát sinh.</w:t>
      </w:r>
    </w:p>
    <w:p w14:paraId="2F06DF88" w14:textId="661A7692" w:rsidR="00287A96" w:rsidRPr="00287A96" w:rsidRDefault="00287A96" w:rsidP="00CF6F66">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lastRenderedPageBreak/>
        <w:t xml:space="preserve">Tên cơ sở chỉ đạo của Bộ </w:t>
      </w:r>
      <w:r w:rsidR="00BA78E0">
        <w:rPr>
          <w:rFonts w:ascii="Times New Roman" w:hAnsi="Times New Roman" w:cs="Times New Roman"/>
          <w:bCs/>
          <w:color w:val="auto"/>
          <w:sz w:val="28"/>
          <w:szCs w:val="28"/>
          <w:lang w:val="en-US"/>
        </w:rPr>
        <w:t>C</w:t>
      </w:r>
      <w:r w:rsidRPr="00287A96">
        <w:rPr>
          <w:rFonts w:ascii="Times New Roman" w:hAnsi="Times New Roman" w:cs="Times New Roman"/>
          <w:bCs/>
          <w:color w:val="auto"/>
          <w:sz w:val="28"/>
          <w:szCs w:val="28"/>
          <w:lang w:val="en-US"/>
        </w:rPr>
        <w:t xml:space="preserve">hính trị, Ban </w:t>
      </w:r>
      <w:r w:rsidR="00BA78E0">
        <w:rPr>
          <w:rFonts w:ascii="Times New Roman" w:hAnsi="Times New Roman" w:cs="Times New Roman"/>
          <w:bCs/>
          <w:color w:val="auto"/>
          <w:sz w:val="28"/>
          <w:szCs w:val="28"/>
          <w:lang w:val="en-US"/>
        </w:rPr>
        <w:t>C</w:t>
      </w:r>
      <w:r w:rsidR="00CF6F66">
        <w:rPr>
          <w:rFonts w:ascii="Times New Roman" w:hAnsi="Times New Roman" w:cs="Times New Roman"/>
          <w:bCs/>
          <w:color w:val="auto"/>
          <w:sz w:val="28"/>
          <w:szCs w:val="28"/>
          <w:lang w:val="en-US"/>
        </w:rPr>
        <w:t>h</w:t>
      </w:r>
      <w:r w:rsidRPr="00287A96">
        <w:rPr>
          <w:rFonts w:ascii="Times New Roman" w:hAnsi="Times New Roman" w:cs="Times New Roman"/>
          <w:bCs/>
          <w:color w:val="auto"/>
          <w:sz w:val="28"/>
          <w:szCs w:val="28"/>
          <w:lang w:val="en-US"/>
        </w:rPr>
        <w:t>ấp hành Trung ương Đảng, Quốc hội, Chính phủ về định hướng chiến lược của Đảng và Nhà nước về phân quyền, phân cấp, nâng cao hiệu lực, hiệu quả của hệ thống chính trị, Chính phủ, Thủ tướng Chính phủ đã có nhiều văn bản hướng dẫn các bộ, ngành, địa phương trong việc phân quyền, phân cấp. Bộ Y tế đã thực hiện việc rà soát 169 văn bản quy phạm pháp luật liên quan đến cấp huyện, xã, gồm:</w:t>
      </w:r>
    </w:p>
    <w:p w14:paraId="35BA388D" w14:textId="77777777" w:rsidR="00287A96" w:rsidRPr="00287A96" w:rsidRDefault="00287A96" w:rsidP="00B92A8C">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Luật: 13 văn bản;</w:t>
      </w:r>
    </w:p>
    <w:p w14:paraId="44185263" w14:textId="77777777" w:rsidR="00287A96" w:rsidRPr="00287A96" w:rsidRDefault="00287A96" w:rsidP="00B92A8C">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Nghị quyết của Quốc hội: 02 văn bản;</w:t>
      </w:r>
    </w:p>
    <w:p w14:paraId="741D7FA5" w14:textId="77777777" w:rsidR="00287A96" w:rsidRPr="00287A96" w:rsidRDefault="00287A96" w:rsidP="00B92A8C">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Pháp lệnh: 02 văn bản;</w:t>
      </w:r>
    </w:p>
    <w:p w14:paraId="2AB6DB6C" w14:textId="77777777" w:rsidR="00287A96" w:rsidRPr="00287A96" w:rsidRDefault="00287A96" w:rsidP="00B92A8C">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Nghị quyết của Ủy ban Thường vụ Quốc hội: 00 văn bản;</w:t>
      </w:r>
    </w:p>
    <w:p w14:paraId="440C8916" w14:textId="77777777" w:rsidR="00287A96" w:rsidRPr="00287A96" w:rsidRDefault="00287A96" w:rsidP="00B92A8C">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Nghị định của Chính phủ: 32 văn bản;</w:t>
      </w:r>
    </w:p>
    <w:p w14:paraId="2FF3FC71" w14:textId="77777777" w:rsidR="00287A96" w:rsidRPr="00287A96" w:rsidRDefault="00287A96" w:rsidP="00B92A8C">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Quyết định của Thủ tướng Chính phủ: 07 văn bản;</w:t>
      </w:r>
    </w:p>
    <w:p w14:paraId="3E2840A9" w14:textId="77777777" w:rsidR="00287A96" w:rsidRPr="00287A96" w:rsidRDefault="00287A96" w:rsidP="00B92A8C">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Văn bản cấp bộ: 113 văn bản.</w:t>
      </w:r>
    </w:p>
    <w:p w14:paraId="2945636B" w14:textId="77777777" w:rsidR="00287A96" w:rsidRPr="00287A96" w:rsidRDefault="00287A96" w:rsidP="00B92A8C">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Sau rà soát, đã xác định số văn bản quy phạm pháp luật cần sửa đổi là 59 văn bản gồm:</w:t>
      </w:r>
    </w:p>
    <w:p w14:paraId="6603D969" w14:textId="77777777" w:rsidR="00287A96" w:rsidRPr="00287A96" w:rsidRDefault="00287A96" w:rsidP="00B92A8C">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Luật: 03 văn bản;</w:t>
      </w:r>
    </w:p>
    <w:p w14:paraId="3CB86D4F" w14:textId="77777777" w:rsidR="00287A96" w:rsidRPr="00287A96" w:rsidRDefault="00287A96" w:rsidP="00B92A8C">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Nghị quyết của Quốc hội: 0 văn bản;</w:t>
      </w:r>
    </w:p>
    <w:p w14:paraId="0A463337" w14:textId="3FC9A96B" w:rsidR="00287A96" w:rsidRPr="00287A96" w:rsidRDefault="00287A96" w:rsidP="00B92A8C">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xml:space="preserve">- Pháp lệnh: </w:t>
      </w:r>
      <w:r w:rsidR="00064973">
        <w:rPr>
          <w:rFonts w:ascii="Times New Roman" w:hAnsi="Times New Roman" w:cs="Times New Roman"/>
          <w:bCs/>
          <w:color w:val="auto"/>
          <w:sz w:val="28"/>
          <w:szCs w:val="28"/>
          <w:lang w:val="en-US"/>
        </w:rPr>
        <w:t>1</w:t>
      </w:r>
      <w:r w:rsidRPr="00287A96">
        <w:rPr>
          <w:rFonts w:ascii="Times New Roman" w:hAnsi="Times New Roman" w:cs="Times New Roman"/>
          <w:bCs/>
          <w:color w:val="auto"/>
          <w:sz w:val="28"/>
          <w:szCs w:val="28"/>
          <w:lang w:val="en-US"/>
        </w:rPr>
        <w:t xml:space="preserve"> văn bản;</w:t>
      </w:r>
    </w:p>
    <w:p w14:paraId="42276B58" w14:textId="77777777" w:rsidR="00287A96" w:rsidRPr="00287A96" w:rsidRDefault="00287A96" w:rsidP="00B92A8C">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Nghị quyết của Ủy ban Thường vụ Quốc hội: 00 văn bản;</w:t>
      </w:r>
    </w:p>
    <w:p w14:paraId="7D4DE8CE" w14:textId="77777777" w:rsidR="00287A96" w:rsidRPr="00287A96" w:rsidRDefault="00287A96" w:rsidP="00B92A8C">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Nghị định của Chính phủ: 17 văn bản;</w:t>
      </w:r>
    </w:p>
    <w:p w14:paraId="30E91EDF" w14:textId="4CEDDB8C" w:rsidR="00287A96" w:rsidRPr="00287A96" w:rsidRDefault="00287A96" w:rsidP="00B92A8C">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Quyết định của Thủ tướng Chính phủ: 0</w:t>
      </w:r>
      <w:r w:rsidR="00064973">
        <w:rPr>
          <w:rFonts w:ascii="Times New Roman" w:hAnsi="Times New Roman" w:cs="Times New Roman"/>
          <w:bCs/>
          <w:color w:val="auto"/>
          <w:sz w:val="28"/>
          <w:szCs w:val="28"/>
          <w:lang w:val="en-US"/>
        </w:rPr>
        <w:t>3</w:t>
      </w:r>
      <w:r w:rsidRPr="00287A96">
        <w:rPr>
          <w:rFonts w:ascii="Times New Roman" w:hAnsi="Times New Roman" w:cs="Times New Roman"/>
          <w:bCs/>
          <w:color w:val="auto"/>
          <w:sz w:val="28"/>
          <w:szCs w:val="28"/>
          <w:lang w:val="en-US"/>
        </w:rPr>
        <w:t xml:space="preserve"> văn bản;</w:t>
      </w:r>
    </w:p>
    <w:p w14:paraId="7A522A8C" w14:textId="77777777" w:rsidR="00287A96" w:rsidRPr="00287A96" w:rsidRDefault="00287A96" w:rsidP="00B92A8C">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 Văn bản cấp bộ: 35 văn bản.</w:t>
      </w:r>
    </w:p>
    <w:p w14:paraId="184D89E0" w14:textId="77777777" w:rsidR="00454171" w:rsidRDefault="00287A96" w:rsidP="00B92A8C">
      <w:pPr>
        <w:tabs>
          <w:tab w:val="right" w:leader="dot" w:pos="8640"/>
        </w:tabs>
        <w:spacing w:before="120" w:after="120" w:line="370" w:lineRule="exact"/>
        <w:ind w:firstLine="720"/>
        <w:jc w:val="both"/>
        <w:rPr>
          <w:rFonts w:ascii="Times New Roman" w:hAnsi="Times New Roman" w:cs="Times New Roman"/>
          <w:bCs/>
          <w:color w:val="auto"/>
          <w:sz w:val="28"/>
          <w:szCs w:val="28"/>
          <w:lang w:val="en-US"/>
        </w:rPr>
      </w:pPr>
      <w:r w:rsidRPr="00287A96">
        <w:rPr>
          <w:rFonts w:ascii="Times New Roman" w:hAnsi="Times New Roman" w:cs="Times New Roman"/>
          <w:bCs/>
          <w:color w:val="auto"/>
          <w:sz w:val="28"/>
          <w:szCs w:val="28"/>
          <w:lang w:val="en-US"/>
        </w:rPr>
        <w:t>Trên cơ sở kết quả rà soát, Bộ Y tế đã tiến hành xây dựng 04 nghị định và 15 thông tư để thực hiện phân cấp, phân quyền, phân định thẩm quyền về lĩnh vực y tế khi thực hiện chính quyền địa phương 02 cấp, trong đó 02 nghị định quy định riêng về phân cấp, phân quyền, phân định thẩm quyền và 02 nghị định có kết hợp nội dung phân cấp, phân quyền, phân định trong nội dung quy định chi tiết Luật Dược và Luật Bảo hiểm y tế mới được Quốc hội thông qua năm 2024</w:t>
      </w:r>
      <w:r w:rsidR="00454171">
        <w:rPr>
          <w:rFonts w:ascii="Times New Roman" w:hAnsi="Times New Roman" w:cs="Times New Roman"/>
          <w:bCs/>
          <w:color w:val="auto"/>
          <w:sz w:val="28"/>
          <w:szCs w:val="28"/>
          <w:lang w:val="en-US"/>
        </w:rPr>
        <w:t>.</w:t>
      </w:r>
    </w:p>
    <w:p w14:paraId="05E1ABFD" w14:textId="20FE27B8" w:rsidR="00B92A8C" w:rsidRPr="00A30F88" w:rsidRDefault="00B92A8C" w:rsidP="00B92A8C">
      <w:pPr>
        <w:tabs>
          <w:tab w:val="right" w:leader="dot" w:pos="8640"/>
        </w:tabs>
        <w:spacing w:before="120" w:after="120" w:line="370" w:lineRule="exact"/>
        <w:ind w:firstLine="720"/>
        <w:jc w:val="both"/>
        <w:rPr>
          <w:rFonts w:ascii="Times New Roman" w:hAnsi="Times New Roman" w:cs="Times New Roman"/>
          <w:bCs/>
          <w:color w:val="EE0000"/>
          <w:sz w:val="28"/>
          <w:szCs w:val="28"/>
          <w:lang w:val="nl-NL"/>
        </w:rPr>
      </w:pPr>
      <w:r w:rsidRPr="00A30F88">
        <w:rPr>
          <w:rFonts w:ascii="Times New Roman" w:hAnsi="Times New Roman" w:cs="Times New Roman"/>
          <w:bCs/>
          <w:color w:val="EE0000"/>
          <w:sz w:val="28"/>
          <w:szCs w:val="28"/>
          <w:lang w:val="en-US"/>
        </w:rPr>
        <w:t xml:space="preserve">Trong hai nghị định về </w:t>
      </w:r>
      <w:r w:rsidRPr="00A30F88">
        <w:rPr>
          <w:rFonts w:ascii="Times New Roman" w:hAnsi="Times New Roman" w:cs="Times New Roman"/>
          <w:bCs/>
          <w:color w:val="EE0000"/>
          <w:sz w:val="28"/>
          <w:szCs w:val="28"/>
          <w:lang w:val="nl-NL"/>
        </w:rPr>
        <w:t>phân quyền, phân cấp, phân định thẩm quyền có 1</w:t>
      </w:r>
      <w:r w:rsidR="00884150">
        <w:rPr>
          <w:rFonts w:ascii="Times New Roman" w:hAnsi="Times New Roman" w:cs="Times New Roman"/>
          <w:bCs/>
          <w:color w:val="EE0000"/>
          <w:sz w:val="28"/>
          <w:szCs w:val="28"/>
          <w:lang w:val="nl-NL"/>
        </w:rPr>
        <w:t>7</w:t>
      </w:r>
      <w:r w:rsidRPr="00A30F88">
        <w:rPr>
          <w:rFonts w:ascii="Times New Roman" w:hAnsi="Times New Roman" w:cs="Times New Roman"/>
          <w:bCs/>
          <w:color w:val="EE0000"/>
          <w:sz w:val="28"/>
          <w:szCs w:val="28"/>
          <w:lang w:val="nl-NL"/>
        </w:rPr>
        <w:t xml:space="preserve"> nội dung có liên quan đến các luật gồm:</w:t>
      </w:r>
    </w:p>
    <w:p w14:paraId="468E78BF" w14:textId="059D92C0" w:rsidR="00B92A8C" w:rsidRPr="00A30F88" w:rsidRDefault="00B92A8C" w:rsidP="00B92A8C">
      <w:pPr>
        <w:tabs>
          <w:tab w:val="right" w:leader="dot" w:pos="8640"/>
        </w:tabs>
        <w:spacing w:before="120" w:after="120" w:line="370" w:lineRule="exact"/>
        <w:ind w:firstLine="720"/>
        <w:jc w:val="both"/>
        <w:rPr>
          <w:rFonts w:ascii="Times New Roman" w:hAnsi="Times New Roman" w:cs="Times New Roman"/>
          <w:bCs/>
          <w:color w:val="EE0000"/>
          <w:sz w:val="28"/>
          <w:szCs w:val="28"/>
          <w:lang w:val="nl-NL"/>
        </w:rPr>
      </w:pPr>
      <w:r w:rsidRPr="00A30F88">
        <w:rPr>
          <w:rFonts w:ascii="Times New Roman" w:hAnsi="Times New Roman" w:cs="Times New Roman"/>
          <w:bCs/>
          <w:color w:val="EE0000"/>
          <w:sz w:val="28"/>
          <w:szCs w:val="28"/>
          <w:lang w:val="nl-NL"/>
        </w:rPr>
        <w:t xml:space="preserve">(1) </w:t>
      </w:r>
      <w:r w:rsidRPr="00A30F88">
        <w:rPr>
          <w:rFonts w:ascii="Times New Roman" w:hAnsi="Times New Roman" w:cs="Times New Roman"/>
          <w:bCs/>
          <w:color w:val="EE0000"/>
          <w:sz w:val="28"/>
          <w:szCs w:val="28"/>
          <w:lang w:val="en-US"/>
        </w:rPr>
        <w:t>Luật Trẻ em: 09 nội dung.</w:t>
      </w:r>
    </w:p>
    <w:p w14:paraId="4D47B21D" w14:textId="4F935496" w:rsidR="00B92A8C" w:rsidRPr="00A30F88" w:rsidRDefault="00B92A8C" w:rsidP="00B92A8C">
      <w:pPr>
        <w:tabs>
          <w:tab w:val="right" w:leader="dot" w:pos="8640"/>
        </w:tabs>
        <w:spacing w:before="120" w:after="120" w:line="370" w:lineRule="exact"/>
        <w:ind w:firstLine="720"/>
        <w:jc w:val="both"/>
        <w:rPr>
          <w:rFonts w:ascii="Times New Roman" w:hAnsi="Times New Roman" w:cs="Times New Roman"/>
          <w:bCs/>
          <w:color w:val="EE0000"/>
          <w:sz w:val="28"/>
          <w:szCs w:val="28"/>
          <w:lang w:val="nl-NL"/>
        </w:rPr>
      </w:pPr>
      <w:r w:rsidRPr="00A30F88">
        <w:rPr>
          <w:rFonts w:ascii="Times New Roman" w:hAnsi="Times New Roman" w:cs="Times New Roman"/>
          <w:bCs/>
          <w:color w:val="EE0000"/>
          <w:sz w:val="28"/>
          <w:szCs w:val="28"/>
          <w:lang w:val="nl-NL"/>
        </w:rPr>
        <w:t xml:space="preserve">(2) Luật Người khuyết tật: </w:t>
      </w:r>
      <w:r w:rsidR="00884150">
        <w:rPr>
          <w:rFonts w:ascii="Times New Roman" w:hAnsi="Times New Roman" w:cs="Times New Roman"/>
          <w:bCs/>
          <w:color w:val="EE0000"/>
          <w:sz w:val="28"/>
          <w:szCs w:val="28"/>
          <w:lang w:val="nl-NL"/>
        </w:rPr>
        <w:t>08</w:t>
      </w:r>
      <w:r w:rsidRPr="00A30F88">
        <w:rPr>
          <w:rFonts w:ascii="Times New Roman" w:hAnsi="Times New Roman" w:cs="Times New Roman"/>
          <w:bCs/>
          <w:color w:val="EE0000"/>
          <w:sz w:val="28"/>
          <w:szCs w:val="28"/>
          <w:lang w:val="nl-NL"/>
        </w:rPr>
        <w:t xml:space="preserve"> nội dung.</w:t>
      </w:r>
    </w:p>
    <w:p w14:paraId="2AD5ED64" w14:textId="0E0D87B1" w:rsidR="00287A96" w:rsidRPr="007F2E3A" w:rsidRDefault="00B92A8C" w:rsidP="00B92A8C">
      <w:pPr>
        <w:tabs>
          <w:tab w:val="right" w:leader="dot" w:pos="8640"/>
        </w:tabs>
        <w:spacing w:before="120" w:after="120" w:line="380" w:lineRule="exact"/>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nl-NL"/>
        </w:rPr>
        <w:lastRenderedPageBreak/>
        <w:t xml:space="preserve">Các nội dung này chỉ có hiệu lực đến hết ngày 28/02/2027 do theo </w:t>
      </w:r>
      <w:r w:rsidR="007F2E3A">
        <w:rPr>
          <w:rFonts w:ascii="Times New Roman" w:hAnsi="Times New Roman" w:cs="Times New Roman"/>
          <w:bCs/>
          <w:color w:val="auto"/>
          <w:sz w:val="28"/>
          <w:szCs w:val="28"/>
          <w:lang w:val="en-US"/>
        </w:rPr>
        <w:t>Nghị quyết số 1</w:t>
      </w:r>
      <w:r w:rsidR="007F2E3A" w:rsidRPr="007F2E3A">
        <w:rPr>
          <w:rFonts w:ascii="Times New Roman" w:hAnsi="Times New Roman" w:cs="Times New Roman"/>
          <w:bCs/>
          <w:color w:val="auto"/>
          <w:sz w:val="28"/>
          <w:szCs w:val="28"/>
        </w:rPr>
        <w:t>90/2025/QH15</w:t>
      </w:r>
      <w:r w:rsidR="007F2E3A">
        <w:rPr>
          <w:rFonts w:ascii="Times New Roman" w:hAnsi="Times New Roman" w:cs="Times New Roman"/>
          <w:bCs/>
          <w:color w:val="auto"/>
          <w:sz w:val="28"/>
          <w:szCs w:val="28"/>
          <w:lang w:val="en-US"/>
        </w:rPr>
        <w:t xml:space="preserve"> ngày 19/02/2025 của Quốc hội khóa 15 </w:t>
      </w:r>
      <w:r w:rsidR="007F2E3A" w:rsidRPr="007F2E3A">
        <w:rPr>
          <w:rFonts w:ascii="Times New Roman" w:hAnsi="Times New Roman" w:cs="Times New Roman"/>
          <w:bCs/>
          <w:color w:val="auto"/>
          <w:sz w:val="28"/>
          <w:szCs w:val="28"/>
          <w:lang w:val="en-US"/>
        </w:rPr>
        <w:t>quy định về xử lý một số vấn đề liên quan đến sắp xếp tổ chức bộ máy nhà nước</w:t>
      </w:r>
      <w:r w:rsidR="007F2E3A">
        <w:rPr>
          <w:rFonts w:ascii="Times New Roman" w:hAnsi="Times New Roman" w:cs="Times New Roman"/>
          <w:bCs/>
          <w:color w:val="auto"/>
          <w:sz w:val="28"/>
          <w:szCs w:val="28"/>
          <w:lang w:val="en-US"/>
        </w:rPr>
        <w:t xml:space="preserve"> </w:t>
      </w:r>
      <w:r>
        <w:rPr>
          <w:rFonts w:ascii="Times New Roman" w:hAnsi="Times New Roman" w:cs="Times New Roman"/>
          <w:bCs/>
          <w:color w:val="auto"/>
          <w:sz w:val="28"/>
          <w:szCs w:val="28"/>
          <w:lang w:val="en-US"/>
        </w:rPr>
        <w:t>thì</w:t>
      </w:r>
      <w:r w:rsidR="007F2E3A">
        <w:rPr>
          <w:rFonts w:ascii="Times New Roman" w:hAnsi="Times New Roman" w:cs="Times New Roman"/>
          <w:bCs/>
          <w:color w:val="auto"/>
          <w:sz w:val="28"/>
          <w:szCs w:val="28"/>
          <w:lang w:val="en-US"/>
        </w:rPr>
        <w:t>:</w:t>
      </w:r>
    </w:p>
    <w:p w14:paraId="13B811D3" w14:textId="667E8437" w:rsidR="007F2E3A" w:rsidRPr="007F2E3A" w:rsidRDefault="007F2E3A" w:rsidP="00B92A8C">
      <w:pPr>
        <w:tabs>
          <w:tab w:val="right" w:leader="dot" w:pos="8640"/>
        </w:tabs>
        <w:spacing w:before="120" w:after="120" w:line="380" w:lineRule="exact"/>
        <w:ind w:firstLine="720"/>
        <w:jc w:val="both"/>
        <w:rPr>
          <w:rFonts w:ascii="Times New Roman" w:hAnsi="Times New Roman" w:cs="Times New Roman"/>
          <w:b/>
          <w:i/>
          <w:iCs/>
          <w:color w:val="auto"/>
          <w:sz w:val="28"/>
          <w:szCs w:val="28"/>
          <w:lang w:val="en-US"/>
        </w:rPr>
      </w:pPr>
      <w:r w:rsidRPr="007F2E3A">
        <w:rPr>
          <w:rFonts w:ascii="Times New Roman" w:hAnsi="Times New Roman" w:cs="Times New Roman"/>
          <w:bCs/>
          <w:i/>
          <w:iCs/>
          <w:color w:val="auto"/>
          <w:sz w:val="28"/>
          <w:szCs w:val="28"/>
          <w:lang w:val="en-US"/>
        </w:rPr>
        <w:t>“</w:t>
      </w:r>
      <w:r w:rsidRPr="007F2E3A">
        <w:rPr>
          <w:rFonts w:ascii="Times New Roman" w:hAnsi="Times New Roman" w:cs="Times New Roman"/>
          <w:b/>
          <w:i/>
          <w:iCs/>
          <w:color w:val="auto"/>
          <w:sz w:val="28"/>
          <w:szCs w:val="28"/>
          <w:lang w:val="en-US"/>
        </w:rPr>
        <w:t>Điều 11. Rà soát, xử lý văn bản</w:t>
      </w:r>
    </w:p>
    <w:p w14:paraId="5C566FB2" w14:textId="771EA7A0" w:rsidR="007F2E3A" w:rsidRDefault="007F2E3A" w:rsidP="00B92A8C">
      <w:pPr>
        <w:tabs>
          <w:tab w:val="right" w:leader="dot" w:pos="8640"/>
        </w:tabs>
        <w:spacing w:before="120" w:after="120" w:line="380" w:lineRule="exact"/>
        <w:ind w:firstLine="720"/>
        <w:jc w:val="both"/>
        <w:rPr>
          <w:rFonts w:ascii="Times New Roman" w:hAnsi="Times New Roman" w:cs="Times New Roman"/>
          <w:bCs/>
          <w:color w:val="auto"/>
          <w:sz w:val="28"/>
          <w:szCs w:val="28"/>
          <w:lang w:val="en-US"/>
        </w:rPr>
      </w:pPr>
      <w:r w:rsidRPr="007F2E3A">
        <w:rPr>
          <w:rFonts w:ascii="Times New Roman" w:hAnsi="Times New Roman" w:cs="Times New Roman"/>
          <w:bCs/>
          <w:i/>
          <w:iCs/>
          <w:color w:val="auto"/>
          <w:sz w:val="28"/>
          <w:szCs w:val="28"/>
          <w:lang w:val="en-US"/>
        </w:rPr>
        <w:t>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00064973">
        <w:rPr>
          <w:rFonts w:ascii="Times New Roman" w:hAnsi="Times New Roman" w:cs="Times New Roman"/>
          <w:bCs/>
          <w:color w:val="auto"/>
          <w:sz w:val="28"/>
          <w:szCs w:val="28"/>
          <w:lang w:val="en-US"/>
        </w:rPr>
        <w:t>.</w:t>
      </w:r>
    </w:p>
    <w:p w14:paraId="33B5F3A5" w14:textId="18563A27" w:rsidR="00064973" w:rsidRPr="00064973" w:rsidRDefault="00064973" w:rsidP="00B92A8C">
      <w:pPr>
        <w:tabs>
          <w:tab w:val="right" w:leader="dot" w:pos="8640"/>
        </w:tabs>
        <w:spacing w:before="120" w:after="120" w:line="380" w:lineRule="exact"/>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Do vậy, việc xây dựng và ban hành Luật sửa đổi, bổ sung một số luật thuộc lĩnh vực y tế là hết sức cần thiết.</w:t>
      </w:r>
    </w:p>
    <w:p w14:paraId="607E36DF" w14:textId="46EF5786" w:rsidR="00352556" w:rsidRPr="00064973" w:rsidRDefault="00352556" w:rsidP="00B92A8C">
      <w:pPr>
        <w:tabs>
          <w:tab w:val="right" w:leader="dot" w:pos="8640"/>
        </w:tabs>
        <w:spacing w:before="120" w:after="120" w:line="380" w:lineRule="exact"/>
        <w:ind w:firstLine="720"/>
        <w:jc w:val="both"/>
        <w:outlineLvl w:val="1"/>
        <w:rPr>
          <w:rFonts w:ascii="Times New Roman" w:hAnsi="Times New Roman" w:cs="Times New Roman"/>
          <w:b/>
          <w:color w:val="auto"/>
          <w:sz w:val="28"/>
          <w:szCs w:val="28"/>
          <w:lang w:val="nl-NL"/>
        </w:rPr>
      </w:pPr>
      <w:r w:rsidRPr="00064973">
        <w:rPr>
          <w:rFonts w:ascii="Times New Roman" w:hAnsi="Times New Roman" w:cs="Times New Roman"/>
          <w:b/>
          <w:color w:val="auto"/>
          <w:sz w:val="28"/>
          <w:szCs w:val="28"/>
          <w:lang w:val="nl-NL"/>
        </w:rPr>
        <w:t>2. Quá trình thực hiện tổng kết</w:t>
      </w:r>
    </w:p>
    <w:p w14:paraId="09A731A1" w14:textId="3E111655" w:rsidR="00041612" w:rsidRDefault="007F2E3A" w:rsidP="00B92A8C">
      <w:pPr>
        <w:tabs>
          <w:tab w:val="right" w:leader="dot" w:pos="8640"/>
        </w:tabs>
        <w:spacing w:before="120" w:after="120" w:line="380" w:lineRule="exact"/>
        <w:ind w:firstLine="720"/>
        <w:jc w:val="both"/>
        <w:rPr>
          <w:rFonts w:ascii="Times New Roman" w:hAnsi="Times New Roman" w:cs="Times New Roman"/>
          <w:color w:val="auto"/>
          <w:sz w:val="28"/>
          <w:szCs w:val="28"/>
          <w:lang w:val="en-US"/>
        </w:rPr>
      </w:pPr>
      <w:r w:rsidRPr="007F2E3A">
        <w:rPr>
          <w:rFonts w:ascii="Times New Roman" w:hAnsi="Times New Roman" w:cs="Times New Roman"/>
          <w:color w:val="auto"/>
          <w:sz w:val="28"/>
          <w:szCs w:val="28"/>
          <w:lang w:val="en-US"/>
        </w:rPr>
        <w:t xml:space="preserve">Thực hiện quy định của Luật ban hành văn bản quy phạm pháp luật năm 2025, </w:t>
      </w:r>
      <w:r>
        <w:rPr>
          <w:rFonts w:ascii="Times New Roman" w:hAnsi="Times New Roman" w:cs="Times New Roman"/>
          <w:color w:val="auto"/>
          <w:sz w:val="28"/>
          <w:szCs w:val="28"/>
          <w:lang w:val="en-US"/>
        </w:rPr>
        <w:t>trên cơ sở báo cáo của các đơn vị, địa phương về tình hình thực hiện các quy định về phân cấp, phân quyền, phân định thẩm quyền trong lĩnh vực y tế, Bộ Y tế đã tiến hành:</w:t>
      </w:r>
    </w:p>
    <w:p w14:paraId="044032EC" w14:textId="2043A0F9" w:rsidR="007F2E3A" w:rsidRDefault="007F2E3A" w:rsidP="00B92A8C">
      <w:pPr>
        <w:tabs>
          <w:tab w:val="right" w:leader="dot" w:pos="8640"/>
        </w:tabs>
        <w:spacing w:before="120" w:after="120" w:line="38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(1) Xây dựng dự thảo Báo cáo </w:t>
      </w:r>
      <w:r w:rsidRPr="007F2E3A">
        <w:rPr>
          <w:rFonts w:ascii="Times New Roman" w:hAnsi="Times New Roman" w:cs="Times New Roman"/>
          <w:color w:val="auto"/>
          <w:sz w:val="28"/>
          <w:szCs w:val="28"/>
          <w:lang w:val="en-US"/>
        </w:rPr>
        <w:t>Tổng kết thi hành các quy định liên quan đến phân cấp, phân quyền và phân định thẩm quyền trong lĩnh vực y tế</w:t>
      </w:r>
      <w:r>
        <w:rPr>
          <w:rFonts w:ascii="Times New Roman" w:hAnsi="Times New Roman" w:cs="Times New Roman"/>
          <w:color w:val="auto"/>
          <w:sz w:val="28"/>
          <w:szCs w:val="28"/>
          <w:lang w:val="en-US"/>
        </w:rPr>
        <w:t>.</w:t>
      </w:r>
    </w:p>
    <w:p w14:paraId="78E1A24F" w14:textId="065D5635" w:rsidR="007F2E3A" w:rsidRDefault="007F2E3A" w:rsidP="00B92A8C">
      <w:pPr>
        <w:tabs>
          <w:tab w:val="right" w:leader="dot" w:pos="8640"/>
        </w:tabs>
        <w:spacing w:before="120" w:after="120" w:line="38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(2) Xây dựng Báo cáo rà soát </w:t>
      </w:r>
      <w:r w:rsidRPr="007F2E3A">
        <w:rPr>
          <w:rFonts w:ascii="Times New Roman" w:hAnsi="Times New Roman" w:cs="Times New Roman"/>
          <w:color w:val="auto"/>
          <w:sz w:val="28"/>
          <w:szCs w:val="28"/>
          <w:lang w:val="en-US"/>
        </w:rPr>
        <w:t xml:space="preserve">các chủ trương, đường lối của Đảng, văn bản quy phạm pháp luật, điều ước quốc tế có liên quan đến dự thảo Luật sửa đổi, bổ sung một số </w:t>
      </w:r>
      <w:r>
        <w:rPr>
          <w:rFonts w:ascii="Times New Roman" w:hAnsi="Times New Roman" w:cs="Times New Roman"/>
          <w:color w:val="auto"/>
          <w:sz w:val="28"/>
          <w:szCs w:val="28"/>
          <w:lang w:val="en-US"/>
        </w:rPr>
        <w:t>l</w:t>
      </w:r>
      <w:r w:rsidRPr="007F2E3A">
        <w:rPr>
          <w:rFonts w:ascii="Times New Roman" w:hAnsi="Times New Roman" w:cs="Times New Roman"/>
          <w:color w:val="auto"/>
          <w:sz w:val="28"/>
          <w:szCs w:val="28"/>
          <w:lang w:val="en-US"/>
        </w:rPr>
        <w:t>uật t</w:t>
      </w:r>
      <w:r>
        <w:rPr>
          <w:rFonts w:ascii="Times New Roman" w:hAnsi="Times New Roman" w:cs="Times New Roman"/>
          <w:color w:val="auto"/>
          <w:sz w:val="28"/>
          <w:szCs w:val="28"/>
          <w:lang w:val="en-US"/>
        </w:rPr>
        <w:t>huộc</w:t>
      </w:r>
      <w:r w:rsidRPr="007F2E3A">
        <w:rPr>
          <w:rFonts w:ascii="Times New Roman" w:hAnsi="Times New Roman" w:cs="Times New Roman"/>
          <w:color w:val="auto"/>
          <w:sz w:val="28"/>
          <w:szCs w:val="28"/>
          <w:lang w:val="en-US"/>
        </w:rPr>
        <w:t xml:space="preserve"> lĩnh vực y tế</w:t>
      </w:r>
      <w:r>
        <w:rPr>
          <w:rFonts w:ascii="Times New Roman" w:hAnsi="Times New Roman" w:cs="Times New Roman"/>
          <w:color w:val="auto"/>
          <w:sz w:val="28"/>
          <w:szCs w:val="28"/>
          <w:lang w:val="en-US"/>
        </w:rPr>
        <w:t>.</w:t>
      </w:r>
    </w:p>
    <w:p w14:paraId="159E5C66" w14:textId="01695268" w:rsidR="007F2E3A" w:rsidRDefault="007F2E3A" w:rsidP="00B92A8C">
      <w:pPr>
        <w:tabs>
          <w:tab w:val="right" w:leader="dot" w:pos="8640"/>
        </w:tabs>
        <w:spacing w:before="120" w:after="120" w:line="38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(3) Tổ chức xin ý kiến của các đơn vị, địa phương.</w:t>
      </w:r>
    </w:p>
    <w:p w14:paraId="4F69EA94" w14:textId="4ED89A6B" w:rsidR="00B92A8C" w:rsidRPr="007F2E3A" w:rsidRDefault="00B92A8C" w:rsidP="00B92A8C">
      <w:pPr>
        <w:tabs>
          <w:tab w:val="right" w:leader="dot" w:pos="8640"/>
        </w:tabs>
        <w:spacing w:before="120" w:after="120" w:line="380" w:lineRule="exact"/>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(4) Tổng hợp ý kiến góp ý và hoàn chỉnh nội dung báo cáo.</w:t>
      </w:r>
    </w:p>
    <w:p w14:paraId="650BF7FB" w14:textId="77777777" w:rsidR="00352556" w:rsidRPr="000C0D08" w:rsidRDefault="00352556" w:rsidP="00B92A8C">
      <w:pPr>
        <w:tabs>
          <w:tab w:val="right" w:leader="dot" w:pos="8640"/>
        </w:tabs>
        <w:spacing w:before="120" w:after="120" w:line="380" w:lineRule="exact"/>
        <w:ind w:firstLine="720"/>
        <w:jc w:val="both"/>
        <w:outlineLvl w:val="0"/>
        <w:rPr>
          <w:rFonts w:ascii="Times New Roman" w:hAnsi="Times New Roman" w:cs="Times New Roman"/>
          <w:b/>
          <w:color w:val="auto"/>
          <w:sz w:val="28"/>
          <w:szCs w:val="28"/>
          <w:lang w:val="nl-NL"/>
        </w:rPr>
      </w:pPr>
      <w:r w:rsidRPr="000C0D08">
        <w:rPr>
          <w:rFonts w:ascii="Times New Roman" w:hAnsi="Times New Roman" w:cs="Times New Roman"/>
          <w:b/>
          <w:color w:val="auto"/>
          <w:sz w:val="28"/>
          <w:szCs w:val="28"/>
          <w:lang w:val="nl-NL"/>
        </w:rPr>
        <w:t>II. KẾT QUẢ THỰC HIỆN</w:t>
      </w:r>
    </w:p>
    <w:p w14:paraId="17353266" w14:textId="77777777" w:rsidR="00352556" w:rsidRDefault="00352556" w:rsidP="00B92A8C">
      <w:pPr>
        <w:tabs>
          <w:tab w:val="right" w:leader="dot" w:pos="8640"/>
        </w:tabs>
        <w:spacing w:before="120" w:after="120" w:line="380" w:lineRule="exact"/>
        <w:ind w:firstLine="720"/>
        <w:jc w:val="both"/>
        <w:outlineLvl w:val="1"/>
        <w:rPr>
          <w:rFonts w:ascii="Times New Roman" w:hAnsi="Times New Roman" w:cs="Times New Roman"/>
          <w:b/>
          <w:color w:val="auto"/>
          <w:sz w:val="28"/>
          <w:szCs w:val="28"/>
          <w:lang w:val="nl-NL"/>
        </w:rPr>
      </w:pPr>
      <w:r w:rsidRPr="000C0D08">
        <w:rPr>
          <w:rFonts w:ascii="Times New Roman" w:hAnsi="Times New Roman" w:cs="Times New Roman"/>
          <w:b/>
          <w:color w:val="auto"/>
          <w:sz w:val="28"/>
          <w:szCs w:val="28"/>
          <w:lang w:val="nl-NL"/>
        </w:rPr>
        <w:t>1. Công tác chỉ đạo, triển khai và tổ chức thi hành văn bản quy phạm pháp luật</w:t>
      </w:r>
    </w:p>
    <w:p w14:paraId="7D1821BB" w14:textId="2AEEF77A" w:rsidR="005F3777" w:rsidRPr="005F3777" w:rsidRDefault="005F3777" w:rsidP="00B92A8C">
      <w:pPr>
        <w:tabs>
          <w:tab w:val="right" w:leader="dot" w:pos="8640"/>
        </w:tabs>
        <w:spacing w:before="120" w:after="120" w:line="380" w:lineRule="exact"/>
        <w:ind w:firstLine="720"/>
        <w:jc w:val="both"/>
        <w:rPr>
          <w:rFonts w:ascii="Times New Roman" w:hAnsi="Times New Roman" w:cs="Times New Roman"/>
          <w:bCs/>
          <w:color w:val="auto"/>
          <w:sz w:val="28"/>
          <w:szCs w:val="28"/>
          <w:lang w:val="nl-NL"/>
        </w:rPr>
      </w:pPr>
      <w:r w:rsidRPr="005F3777">
        <w:rPr>
          <w:rFonts w:ascii="Times New Roman" w:hAnsi="Times New Roman" w:cs="Times New Roman"/>
          <w:bCs/>
          <w:color w:val="auto"/>
          <w:sz w:val="28"/>
          <w:szCs w:val="28"/>
          <w:lang w:val="nl-NL"/>
        </w:rPr>
        <w:t xml:space="preserve">Ngay sau </w:t>
      </w:r>
      <w:r>
        <w:rPr>
          <w:rFonts w:ascii="Times New Roman" w:hAnsi="Times New Roman" w:cs="Times New Roman"/>
          <w:bCs/>
          <w:color w:val="auto"/>
          <w:sz w:val="28"/>
          <w:szCs w:val="28"/>
          <w:lang w:val="nl-NL"/>
        </w:rPr>
        <w:t>các văn bản quy định về phân quyền, phân cấp, phân định thẩm quyền</w:t>
      </w:r>
      <w:r w:rsidRPr="005F3777">
        <w:rPr>
          <w:rFonts w:ascii="Times New Roman" w:hAnsi="Times New Roman" w:cs="Times New Roman"/>
          <w:bCs/>
          <w:color w:val="auto"/>
          <w:sz w:val="28"/>
          <w:szCs w:val="28"/>
          <w:lang w:val="nl-NL"/>
        </w:rPr>
        <w:t xml:space="preserve"> được ban hành, các cơ quan </w:t>
      </w:r>
      <w:r>
        <w:rPr>
          <w:rFonts w:ascii="Times New Roman" w:hAnsi="Times New Roman" w:cs="Times New Roman"/>
          <w:bCs/>
          <w:color w:val="auto"/>
          <w:sz w:val="28"/>
          <w:szCs w:val="28"/>
          <w:lang w:val="nl-NL"/>
        </w:rPr>
        <w:t>quản lý nhà nước</w:t>
      </w:r>
      <w:r w:rsidRPr="005F3777">
        <w:rPr>
          <w:rFonts w:ascii="Times New Roman" w:hAnsi="Times New Roman" w:cs="Times New Roman"/>
          <w:bCs/>
          <w:color w:val="auto"/>
          <w:sz w:val="28"/>
          <w:szCs w:val="28"/>
          <w:lang w:val="nl-NL"/>
        </w:rPr>
        <w:t xml:space="preserve"> về y tế các</w:t>
      </w:r>
      <w:r>
        <w:rPr>
          <w:rFonts w:ascii="Times New Roman" w:hAnsi="Times New Roman" w:cs="Times New Roman"/>
          <w:bCs/>
          <w:color w:val="auto"/>
          <w:sz w:val="28"/>
          <w:szCs w:val="28"/>
          <w:lang w:val="nl-NL"/>
        </w:rPr>
        <w:t xml:space="preserve"> </w:t>
      </w:r>
      <w:r w:rsidRPr="005F3777">
        <w:rPr>
          <w:rFonts w:ascii="Times New Roman" w:hAnsi="Times New Roman" w:cs="Times New Roman"/>
          <w:bCs/>
          <w:color w:val="auto"/>
          <w:sz w:val="28"/>
          <w:szCs w:val="28"/>
          <w:lang w:val="nl-NL"/>
        </w:rPr>
        <w:t xml:space="preserve">cấp đã tổ chức tuyên truyền, phổ biến và hướng dẫn việc triển khai </w:t>
      </w:r>
      <w:r>
        <w:rPr>
          <w:rFonts w:ascii="Times New Roman" w:hAnsi="Times New Roman" w:cs="Times New Roman"/>
          <w:bCs/>
          <w:color w:val="auto"/>
          <w:sz w:val="28"/>
          <w:szCs w:val="28"/>
          <w:lang w:val="nl-NL"/>
        </w:rPr>
        <w:t>các văn bản này</w:t>
      </w:r>
      <w:r w:rsidRPr="005F3777">
        <w:rPr>
          <w:rFonts w:ascii="Times New Roman" w:hAnsi="Times New Roman" w:cs="Times New Roman"/>
          <w:bCs/>
          <w:color w:val="auto"/>
          <w:sz w:val="28"/>
          <w:szCs w:val="28"/>
          <w:lang w:val="nl-NL"/>
        </w:rPr>
        <w:t>.</w:t>
      </w:r>
    </w:p>
    <w:p w14:paraId="017693FC" w14:textId="17DBE5D2" w:rsidR="00041612" w:rsidRDefault="005F3777" w:rsidP="00B92A8C">
      <w:pPr>
        <w:tabs>
          <w:tab w:val="right" w:leader="dot" w:pos="8640"/>
        </w:tabs>
        <w:spacing w:before="120" w:after="120" w:line="380" w:lineRule="exact"/>
        <w:ind w:firstLine="720"/>
        <w:jc w:val="both"/>
        <w:rPr>
          <w:rFonts w:ascii="Times New Roman" w:hAnsi="Times New Roman" w:cs="Times New Roman"/>
          <w:bCs/>
          <w:color w:val="auto"/>
          <w:sz w:val="28"/>
          <w:szCs w:val="28"/>
          <w:lang w:val="nl-NL"/>
        </w:rPr>
      </w:pPr>
      <w:r w:rsidRPr="005F3777">
        <w:rPr>
          <w:rFonts w:ascii="Times New Roman" w:hAnsi="Times New Roman" w:cs="Times New Roman"/>
          <w:bCs/>
          <w:color w:val="auto"/>
          <w:sz w:val="28"/>
          <w:szCs w:val="28"/>
          <w:lang w:val="nl-NL"/>
        </w:rPr>
        <w:t xml:space="preserve">Tại Trung ương, </w:t>
      </w:r>
      <w:r>
        <w:rPr>
          <w:rFonts w:ascii="Times New Roman" w:hAnsi="Times New Roman" w:cs="Times New Roman"/>
          <w:bCs/>
          <w:color w:val="auto"/>
          <w:sz w:val="28"/>
          <w:szCs w:val="28"/>
          <w:lang w:val="nl-NL"/>
        </w:rPr>
        <w:t xml:space="preserve">ngoài việc trực tiếp tham gia báo cáo tại các hội nghị do Chính phủ, Thủ tướng Chính phủ chỉ đạo tổ chức, </w:t>
      </w:r>
      <w:r w:rsidRPr="005F3777">
        <w:rPr>
          <w:rFonts w:ascii="Times New Roman" w:hAnsi="Times New Roman" w:cs="Times New Roman"/>
          <w:bCs/>
          <w:color w:val="auto"/>
          <w:sz w:val="28"/>
          <w:szCs w:val="28"/>
          <w:lang w:val="nl-NL"/>
        </w:rPr>
        <w:t>Bộ Y tế đã tổ chức hội nghị toàn ngành phổ biến, hướng</w:t>
      </w:r>
      <w:r>
        <w:rPr>
          <w:rFonts w:ascii="Times New Roman" w:hAnsi="Times New Roman" w:cs="Times New Roman"/>
          <w:bCs/>
          <w:color w:val="auto"/>
          <w:sz w:val="28"/>
          <w:szCs w:val="28"/>
          <w:lang w:val="nl-NL"/>
        </w:rPr>
        <w:t xml:space="preserve"> </w:t>
      </w:r>
      <w:r w:rsidRPr="005F3777">
        <w:rPr>
          <w:rFonts w:ascii="Times New Roman" w:hAnsi="Times New Roman" w:cs="Times New Roman"/>
          <w:bCs/>
          <w:color w:val="auto"/>
          <w:sz w:val="28"/>
          <w:szCs w:val="28"/>
          <w:lang w:val="nl-NL"/>
        </w:rPr>
        <w:t xml:space="preserve">dẫn nội dung và kế hoạch tổ chức thực hiện </w:t>
      </w:r>
      <w:r>
        <w:rPr>
          <w:rFonts w:ascii="Times New Roman" w:hAnsi="Times New Roman" w:cs="Times New Roman"/>
          <w:bCs/>
          <w:color w:val="auto"/>
          <w:sz w:val="28"/>
          <w:szCs w:val="28"/>
          <w:lang w:val="nl-NL"/>
        </w:rPr>
        <w:t xml:space="preserve">các văn bản </w:t>
      </w:r>
      <w:r w:rsidRPr="005F3777">
        <w:rPr>
          <w:rFonts w:ascii="Times New Roman" w:hAnsi="Times New Roman" w:cs="Times New Roman"/>
          <w:bCs/>
          <w:color w:val="auto"/>
          <w:sz w:val="28"/>
          <w:szCs w:val="28"/>
          <w:lang w:val="nl-NL"/>
        </w:rPr>
        <w:t xml:space="preserve">đến các đối tượng bao gồm: cơ quan </w:t>
      </w:r>
      <w:r>
        <w:rPr>
          <w:rFonts w:ascii="Times New Roman" w:hAnsi="Times New Roman" w:cs="Times New Roman"/>
          <w:bCs/>
          <w:color w:val="auto"/>
          <w:sz w:val="28"/>
          <w:szCs w:val="28"/>
          <w:lang w:val="nl-NL"/>
        </w:rPr>
        <w:t>quản lý nhà nước</w:t>
      </w:r>
      <w:r w:rsidRPr="005F3777">
        <w:rPr>
          <w:rFonts w:ascii="Times New Roman" w:hAnsi="Times New Roman" w:cs="Times New Roman"/>
          <w:bCs/>
          <w:color w:val="auto"/>
          <w:sz w:val="28"/>
          <w:szCs w:val="28"/>
          <w:lang w:val="nl-NL"/>
        </w:rPr>
        <w:t xml:space="preserve"> liên quan đến y tế ở trung</w:t>
      </w:r>
      <w:r>
        <w:rPr>
          <w:rFonts w:ascii="Times New Roman" w:hAnsi="Times New Roman" w:cs="Times New Roman"/>
          <w:bCs/>
          <w:color w:val="auto"/>
          <w:sz w:val="28"/>
          <w:szCs w:val="28"/>
          <w:lang w:val="nl-NL"/>
        </w:rPr>
        <w:t xml:space="preserve"> </w:t>
      </w:r>
      <w:r w:rsidRPr="005F3777">
        <w:rPr>
          <w:rFonts w:ascii="Times New Roman" w:hAnsi="Times New Roman" w:cs="Times New Roman"/>
          <w:bCs/>
          <w:color w:val="auto"/>
          <w:sz w:val="28"/>
          <w:szCs w:val="28"/>
          <w:lang w:val="nl-NL"/>
        </w:rPr>
        <w:t xml:space="preserve">ương và địa phương, đơn vị trực thuộc Bộ Y tế. </w:t>
      </w:r>
    </w:p>
    <w:p w14:paraId="72804F5B" w14:textId="62A04C24" w:rsidR="005F3777" w:rsidRDefault="005F3777" w:rsidP="005F3777">
      <w:pPr>
        <w:tabs>
          <w:tab w:val="right" w:leader="dot" w:pos="8640"/>
        </w:tabs>
        <w:spacing w:before="120" w:after="120" w:line="360" w:lineRule="exact"/>
        <w:ind w:firstLine="720"/>
        <w:jc w:val="both"/>
        <w:rPr>
          <w:rFonts w:ascii="Times New Roman" w:hAnsi="Times New Roman" w:cs="Times New Roman"/>
          <w:bCs/>
          <w:color w:val="auto"/>
          <w:sz w:val="28"/>
          <w:szCs w:val="28"/>
          <w:lang w:val="nl-NL"/>
        </w:rPr>
      </w:pPr>
      <w:r w:rsidRPr="005F3777">
        <w:rPr>
          <w:rFonts w:ascii="Times New Roman" w:hAnsi="Times New Roman" w:cs="Times New Roman"/>
          <w:bCs/>
          <w:color w:val="auto"/>
          <w:sz w:val="28"/>
          <w:szCs w:val="28"/>
          <w:lang w:val="nl-NL"/>
        </w:rPr>
        <w:lastRenderedPageBreak/>
        <w:t>Tại địa phương, sau khi được Bộ Y tế phổ biến hướng dẫn cũng như trên</w:t>
      </w:r>
      <w:r>
        <w:rPr>
          <w:rFonts w:ascii="Times New Roman" w:hAnsi="Times New Roman" w:cs="Times New Roman"/>
          <w:bCs/>
          <w:color w:val="auto"/>
          <w:sz w:val="28"/>
          <w:szCs w:val="28"/>
          <w:lang w:val="nl-NL"/>
        </w:rPr>
        <w:t xml:space="preserve"> </w:t>
      </w:r>
      <w:r w:rsidRPr="005F3777">
        <w:rPr>
          <w:rFonts w:ascii="Times New Roman" w:hAnsi="Times New Roman" w:cs="Times New Roman"/>
          <w:bCs/>
          <w:color w:val="auto"/>
          <w:sz w:val="28"/>
          <w:szCs w:val="28"/>
          <w:lang w:val="nl-NL"/>
        </w:rPr>
        <w:t>cơ sở các hướng dẫn về phổ biến, giáo dục pháp luật, S</w:t>
      </w:r>
      <w:r>
        <w:rPr>
          <w:rFonts w:ascii="Times New Roman" w:hAnsi="Times New Roman" w:cs="Times New Roman"/>
          <w:bCs/>
          <w:color w:val="auto"/>
          <w:sz w:val="28"/>
          <w:szCs w:val="28"/>
          <w:lang w:val="nl-NL"/>
        </w:rPr>
        <w:t>ở Y tế</w:t>
      </w:r>
      <w:r w:rsidRPr="005F3777">
        <w:rPr>
          <w:rFonts w:ascii="Times New Roman" w:hAnsi="Times New Roman" w:cs="Times New Roman"/>
          <w:bCs/>
          <w:color w:val="auto"/>
          <w:sz w:val="28"/>
          <w:szCs w:val="28"/>
          <w:lang w:val="nl-NL"/>
        </w:rPr>
        <w:t xml:space="preserve"> các tỉnh, </w:t>
      </w:r>
      <w:r>
        <w:rPr>
          <w:rFonts w:ascii="Times New Roman" w:hAnsi="Times New Roman" w:cs="Times New Roman"/>
          <w:bCs/>
          <w:color w:val="auto"/>
          <w:sz w:val="28"/>
          <w:szCs w:val="28"/>
          <w:lang w:val="nl-NL"/>
        </w:rPr>
        <w:t>thành phố</w:t>
      </w:r>
      <w:r w:rsidRPr="005F3777">
        <w:rPr>
          <w:rFonts w:ascii="Times New Roman" w:hAnsi="Times New Roman" w:cs="Times New Roman"/>
          <w:bCs/>
          <w:color w:val="auto"/>
          <w:sz w:val="28"/>
          <w:szCs w:val="28"/>
          <w:lang w:val="nl-NL"/>
        </w:rPr>
        <w:t xml:space="preserve"> trực</w:t>
      </w:r>
      <w:r>
        <w:rPr>
          <w:rFonts w:ascii="Times New Roman" w:hAnsi="Times New Roman" w:cs="Times New Roman"/>
          <w:bCs/>
          <w:color w:val="auto"/>
          <w:sz w:val="28"/>
          <w:szCs w:val="28"/>
          <w:lang w:val="nl-NL"/>
        </w:rPr>
        <w:t xml:space="preserve"> </w:t>
      </w:r>
      <w:r w:rsidRPr="005F3777">
        <w:rPr>
          <w:rFonts w:ascii="Times New Roman" w:hAnsi="Times New Roman" w:cs="Times New Roman"/>
          <w:bCs/>
          <w:color w:val="auto"/>
          <w:sz w:val="28"/>
          <w:szCs w:val="28"/>
          <w:lang w:val="nl-NL"/>
        </w:rPr>
        <w:t xml:space="preserve">thuộc trung ương (sau đây gọi tắt là tỉnh) đã tham mưu cho </w:t>
      </w:r>
      <w:r>
        <w:rPr>
          <w:rFonts w:ascii="Times New Roman" w:hAnsi="Times New Roman" w:cs="Times New Roman"/>
          <w:bCs/>
          <w:color w:val="auto"/>
          <w:sz w:val="28"/>
          <w:szCs w:val="28"/>
          <w:lang w:val="nl-NL"/>
        </w:rPr>
        <w:t>Ủy ban nhân dân</w:t>
      </w:r>
      <w:r w:rsidRPr="005F3777">
        <w:rPr>
          <w:rFonts w:ascii="Times New Roman" w:hAnsi="Times New Roman" w:cs="Times New Roman"/>
          <w:bCs/>
          <w:color w:val="auto"/>
          <w:sz w:val="28"/>
          <w:szCs w:val="28"/>
          <w:lang w:val="nl-NL"/>
        </w:rPr>
        <w:t xml:space="preserve"> tỉnh để ban</w:t>
      </w:r>
      <w:r>
        <w:rPr>
          <w:rFonts w:ascii="Times New Roman" w:hAnsi="Times New Roman" w:cs="Times New Roman"/>
          <w:bCs/>
          <w:color w:val="auto"/>
          <w:sz w:val="28"/>
          <w:szCs w:val="28"/>
          <w:lang w:val="nl-NL"/>
        </w:rPr>
        <w:t xml:space="preserve"> </w:t>
      </w:r>
      <w:r w:rsidRPr="005F3777">
        <w:rPr>
          <w:rFonts w:ascii="Times New Roman" w:hAnsi="Times New Roman" w:cs="Times New Roman"/>
          <w:bCs/>
          <w:color w:val="auto"/>
          <w:sz w:val="28"/>
          <w:szCs w:val="28"/>
          <w:lang w:val="nl-NL"/>
        </w:rPr>
        <w:t>hành hoặc đề xuất với cấp có thẩm quyền ban hành các kế hoạch, chỉ thị triển</w:t>
      </w:r>
      <w:r>
        <w:rPr>
          <w:rFonts w:ascii="Times New Roman" w:hAnsi="Times New Roman" w:cs="Times New Roman"/>
          <w:bCs/>
          <w:color w:val="auto"/>
          <w:sz w:val="28"/>
          <w:szCs w:val="28"/>
          <w:lang w:val="nl-NL"/>
        </w:rPr>
        <w:t xml:space="preserve"> </w:t>
      </w:r>
      <w:r w:rsidRPr="005F3777">
        <w:rPr>
          <w:rFonts w:ascii="Times New Roman" w:hAnsi="Times New Roman" w:cs="Times New Roman"/>
          <w:bCs/>
          <w:color w:val="auto"/>
          <w:sz w:val="28"/>
          <w:szCs w:val="28"/>
          <w:lang w:val="nl-NL"/>
        </w:rPr>
        <w:t>khai, đồng thời đã</w:t>
      </w:r>
      <w:r>
        <w:rPr>
          <w:rFonts w:ascii="Times New Roman" w:hAnsi="Times New Roman" w:cs="Times New Roman"/>
          <w:bCs/>
          <w:color w:val="auto"/>
          <w:sz w:val="28"/>
          <w:szCs w:val="28"/>
          <w:lang w:val="nl-NL"/>
        </w:rPr>
        <w:t xml:space="preserve"> </w:t>
      </w:r>
      <w:r w:rsidRPr="005F3777">
        <w:rPr>
          <w:rFonts w:ascii="Times New Roman" w:hAnsi="Times New Roman" w:cs="Times New Roman"/>
          <w:bCs/>
          <w:color w:val="auto"/>
          <w:sz w:val="28"/>
          <w:szCs w:val="28"/>
          <w:lang w:val="nl-NL"/>
        </w:rPr>
        <w:t>tổ chức nhiều hội nghị phổ biến cho đối tượng là các cán bộ, nhân viên của</w:t>
      </w:r>
      <w:r>
        <w:rPr>
          <w:rFonts w:ascii="Times New Roman" w:hAnsi="Times New Roman" w:cs="Times New Roman"/>
          <w:bCs/>
          <w:color w:val="auto"/>
          <w:sz w:val="28"/>
          <w:szCs w:val="28"/>
          <w:lang w:val="nl-NL"/>
        </w:rPr>
        <w:t xml:space="preserve"> </w:t>
      </w:r>
      <w:r w:rsidRPr="005F3777">
        <w:rPr>
          <w:rFonts w:ascii="Times New Roman" w:hAnsi="Times New Roman" w:cs="Times New Roman"/>
          <w:bCs/>
          <w:color w:val="auto"/>
          <w:sz w:val="28"/>
          <w:szCs w:val="28"/>
          <w:lang w:val="nl-NL"/>
        </w:rPr>
        <w:t>ngành y tế cũng như các bộ, ngành có liên quan khác. Bên cạnh đó, trên cơ sở kế hoạch triển khai của địa phương, các sở, ban, ngành cũng đã thực hiện việc phổ biến,</w:t>
      </w:r>
      <w:r>
        <w:rPr>
          <w:rFonts w:ascii="Times New Roman" w:hAnsi="Times New Roman" w:cs="Times New Roman"/>
          <w:bCs/>
          <w:color w:val="auto"/>
          <w:sz w:val="28"/>
          <w:szCs w:val="28"/>
          <w:lang w:val="nl-NL"/>
        </w:rPr>
        <w:t xml:space="preserve"> </w:t>
      </w:r>
      <w:r w:rsidRPr="005F3777">
        <w:rPr>
          <w:rFonts w:ascii="Times New Roman" w:hAnsi="Times New Roman" w:cs="Times New Roman"/>
          <w:bCs/>
          <w:color w:val="auto"/>
          <w:sz w:val="28"/>
          <w:szCs w:val="28"/>
          <w:lang w:val="nl-NL"/>
        </w:rPr>
        <w:t xml:space="preserve">hướng dẫn thực hiện pháp luật về </w:t>
      </w:r>
      <w:r>
        <w:rPr>
          <w:rFonts w:ascii="Times New Roman" w:hAnsi="Times New Roman" w:cs="Times New Roman"/>
          <w:bCs/>
          <w:color w:val="auto"/>
          <w:sz w:val="28"/>
          <w:szCs w:val="28"/>
          <w:lang w:val="nl-NL"/>
        </w:rPr>
        <w:t xml:space="preserve">phân quyền, phân cấp, phân định thẩm quyền </w:t>
      </w:r>
      <w:r w:rsidRPr="005F3777">
        <w:rPr>
          <w:rFonts w:ascii="Times New Roman" w:hAnsi="Times New Roman" w:cs="Times New Roman"/>
          <w:bCs/>
          <w:color w:val="auto"/>
          <w:sz w:val="28"/>
          <w:szCs w:val="28"/>
          <w:lang w:val="nl-NL"/>
        </w:rPr>
        <w:t>cho các tổ chức, cá nhân thuộc thẩm</w:t>
      </w:r>
      <w:r>
        <w:rPr>
          <w:rFonts w:ascii="Times New Roman" w:hAnsi="Times New Roman" w:cs="Times New Roman"/>
          <w:bCs/>
          <w:color w:val="auto"/>
          <w:sz w:val="28"/>
          <w:szCs w:val="28"/>
          <w:lang w:val="nl-NL"/>
        </w:rPr>
        <w:t xml:space="preserve"> </w:t>
      </w:r>
      <w:r w:rsidRPr="005F3777">
        <w:rPr>
          <w:rFonts w:ascii="Times New Roman" w:hAnsi="Times New Roman" w:cs="Times New Roman"/>
          <w:bCs/>
          <w:color w:val="auto"/>
          <w:sz w:val="28"/>
          <w:szCs w:val="28"/>
          <w:lang w:val="nl-NL"/>
        </w:rPr>
        <w:t>quyền quản lý.</w:t>
      </w:r>
    </w:p>
    <w:p w14:paraId="332A6D6F" w14:textId="6C779A35" w:rsidR="005F3777" w:rsidRDefault="005F3777" w:rsidP="005F3777">
      <w:pPr>
        <w:tabs>
          <w:tab w:val="right" w:leader="dot" w:pos="8640"/>
        </w:tabs>
        <w:spacing w:before="120" w:after="120" w:line="360" w:lineRule="exact"/>
        <w:ind w:firstLine="720"/>
        <w:jc w:val="both"/>
        <w:rPr>
          <w:rFonts w:ascii="Times New Roman" w:hAnsi="Times New Roman" w:cs="Times New Roman"/>
          <w:bCs/>
          <w:color w:val="auto"/>
          <w:sz w:val="28"/>
          <w:szCs w:val="28"/>
          <w:lang w:val="nl-NL"/>
        </w:rPr>
      </w:pPr>
      <w:r w:rsidRPr="005F3777">
        <w:rPr>
          <w:rFonts w:ascii="Times New Roman" w:hAnsi="Times New Roman" w:cs="Times New Roman"/>
          <w:bCs/>
          <w:color w:val="auto"/>
          <w:sz w:val="28"/>
          <w:szCs w:val="28"/>
          <w:lang w:val="nl-NL"/>
        </w:rPr>
        <w:t>Bên cạnh việc tổ chức các hội nghị phổ biến hoặc tập huấn văn bản cho các cán bộ, công chức, viên chức, hoạt động</w:t>
      </w:r>
      <w:r>
        <w:rPr>
          <w:rFonts w:ascii="Times New Roman" w:hAnsi="Times New Roman" w:cs="Times New Roman"/>
          <w:bCs/>
          <w:color w:val="auto"/>
          <w:sz w:val="28"/>
          <w:szCs w:val="28"/>
          <w:lang w:val="nl-NL"/>
        </w:rPr>
        <w:t xml:space="preserve"> </w:t>
      </w:r>
      <w:r w:rsidRPr="005F3777">
        <w:rPr>
          <w:rFonts w:ascii="Times New Roman" w:hAnsi="Times New Roman" w:cs="Times New Roman"/>
          <w:bCs/>
          <w:color w:val="auto"/>
          <w:sz w:val="28"/>
          <w:szCs w:val="28"/>
          <w:lang w:val="nl-NL"/>
        </w:rPr>
        <w:t xml:space="preserve">phổ biến, giáo dục các văn bản quy phạm pháp luật về </w:t>
      </w:r>
      <w:r>
        <w:rPr>
          <w:rFonts w:ascii="Times New Roman" w:hAnsi="Times New Roman" w:cs="Times New Roman"/>
          <w:bCs/>
          <w:color w:val="auto"/>
          <w:sz w:val="28"/>
          <w:szCs w:val="28"/>
          <w:lang w:val="nl-NL"/>
        </w:rPr>
        <w:t xml:space="preserve">phân quyền, phân cấp, phân định thẩm quyền </w:t>
      </w:r>
      <w:r w:rsidRPr="005F3777">
        <w:rPr>
          <w:rFonts w:ascii="Times New Roman" w:hAnsi="Times New Roman" w:cs="Times New Roman"/>
          <w:bCs/>
          <w:color w:val="auto"/>
          <w:sz w:val="28"/>
          <w:szCs w:val="28"/>
          <w:lang w:val="nl-NL"/>
        </w:rPr>
        <w:t>mới ban hành</w:t>
      </w:r>
      <w:r>
        <w:rPr>
          <w:rFonts w:ascii="Times New Roman" w:hAnsi="Times New Roman" w:cs="Times New Roman"/>
          <w:bCs/>
          <w:color w:val="auto"/>
          <w:sz w:val="28"/>
          <w:szCs w:val="28"/>
          <w:lang w:val="nl-NL"/>
        </w:rPr>
        <w:t xml:space="preserve"> </w:t>
      </w:r>
      <w:r w:rsidRPr="005F3777">
        <w:rPr>
          <w:rFonts w:ascii="Times New Roman" w:hAnsi="Times New Roman" w:cs="Times New Roman"/>
          <w:bCs/>
          <w:color w:val="auto"/>
          <w:sz w:val="28"/>
          <w:szCs w:val="28"/>
          <w:lang w:val="nl-NL"/>
        </w:rPr>
        <w:t>còn được thực hiện thông qua hình thức sao gửi văn bản.</w:t>
      </w:r>
    </w:p>
    <w:p w14:paraId="28109163" w14:textId="5D833371" w:rsidR="005F3777" w:rsidRDefault="005F3777" w:rsidP="005F3777">
      <w:pPr>
        <w:tabs>
          <w:tab w:val="right" w:leader="dot" w:pos="8640"/>
        </w:tabs>
        <w:spacing w:before="120" w:after="120" w:line="360" w:lineRule="exact"/>
        <w:ind w:firstLine="720"/>
        <w:jc w:val="both"/>
        <w:rPr>
          <w:rFonts w:ascii="Times New Roman" w:hAnsi="Times New Roman" w:cs="Times New Roman"/>
          <w:bCs/>
          <w:color w:val="auto"/>
          <w:sz w:val="28"/>
          <w:szCs w:val="28"/>
          <w:lang w:val="nl-NL"/>
        </w:rPr>
      </w:pPr>
      <w:r w:rsidRPr="005F3777">
        <w:rPr>
          <w:rFonts w:ascii="Times New Roman" w:hAnsi="Times New Roman" w:cs="Times New Roman"/>
          <w:bCs/>
          <w:color w:val="auto"/>
          <w:sz w:val="28"/>
          <w:szCs w:val="28"/>
          <w:lang w:val="nl-NL"/>
        </w:rPr>
        <w:t xml:space="preserve">Ngoài ra việc phổ biến pháp luật về </w:t>
      </w:r>
      <w:r>
        <w:rPr>
          <w:rFonts w:ascii="Times New Roman" w:hAnsi="Times New Roman" w:cs="Times New Roman"/>
          <w:bCs/>
          <w:color w:val="auto"/>
          <w:sz w:val="28"/>
          <w:szCs w:val="28"/>
          <w:lang w:val="nl-NL"/>
        </w:rPr>
        <w:t>phân quyền, phân cấp, phân định thẩm quyền</w:t>
      </w:r>
      <w:r w:rsidR="00CF6F66">
        <w:rPr>
          <w:rFonts w:ascii="Times New Roman" w:hAnsi="Times New Roman" w:cs="Times New Roman"/>
          <w:bCs/>
          <w:color w:val="auto"/>
          <w:sz w:val="28"/>
          <w:szCs w:val="28"/>
          <w:lang w:val="nl-NL"/>
        </w:rPr>
        <w:t xml:space="preserve"> </w:t>
      </w:r>
      <w:r w:rsidRPr="005F3777">
        <w:rPr>
          <w:rFonts w:ascii="Times New Roman" w:hAnsi="Times New Roman" w:cs="Times New Roman"/>
          <w:bCs/>
          <w:color w:val="auto"/>
          <w:sz w:val="28"/>
          <w:szCs w:val="28"/>
          <w:lang w:val="nl-NL"/>
        </w:rPr>
        <w:t>còn được thực hiện trên các</w:t>
      </w:r>
      <w:r>
        <w:rPr>
          <w:rFonts w:ascii="Times New Roman" w:hAnsi="Times New Roman" w:cs="Times New Roman"/>
          <w:bCs/>
          <w:color w:val="auto"/>
          <w:sz w:val="28"/>
          <w:szCs w:val="28"/>
          <w:lang w:val="nl-NL"/>
        </w:rPr>
        <w:t xml:space="preserve"> </w:t>
      </w:r>
      <w:r w:rsidRPr="005F3777">
        <w:rPr>
          <w:rFonts w:ascii="Times New Roman" w:hAnsi="Times New Roman" w:cs="Times New Roman"/>
          <w:bCs/>
          <w:color w:val="auto"/>
          <w:sz w:val="28"/>
          <w:szCs w:val="28"/>
          <w:lang w:val="nl-NL"/>
        </w:rPr>
        <w:t>kênh truyền thông đại chúng của tỉnh như Đài phát thanh, truyền hình và báo in</w:t>
      </w:r>
      <w:r>
        <w:rPr>
          <w:rFonts w:ascii="Times New Roman" w:hAnsi="Times New Roman" w:cs="Times New Roman"/>
          <w:bCs/>
          <w:color w:val="auto"/>
          <w:sz w:val="28"/>
          <w:szCs w:val="28"/>
          <w:lang w:val="nl-NL"/>
        </w:rPr>
        <w:t xml:space="preserve"> </w:t>
      </w:r>
      <w:r w:rsidRPr="005F3777">
        <w:rPr>
          <w:rFonts w:ascii="Times New Roman" w:hAnsi="Times New Roman" w:cs="Times New Roman"/>
          <w:bCs/>
          <w:color w:val="auto"/>
          <w:sz w:val="28"/>
          <w:szCs w:val="28"/>
          <w:lang w:val="nl-NL"/>
        </w:rPr>
        <w:t>của tỉnh.</w:t>
      </w:r>
    </w:p>
    <w:p w14:paraId="6EDB4134" w14:textId="77777777" w:rsidR="00352556" w:rsidRDefault="00352556" w:rsidP="00DC1FD8">
      <w:pPr>
        <w:tabs>
          <w:tab w:val="right" w:leader="dot" w:pos="8640"/>
        </w:tabs>
        <w:spacing w:before="120" w:after="120" w:line="360" w:lineRule="exact"/>
        <w:ind w:firstLine="720"/>
        <w:jc w:val="both"/>
        <w:outlineLvl w:val="1"/>
        <w:rPr>
          <w:rFonts w:ascii="Times New Roman" w:hAnsi="Times New Roman" w:cs="Times New Roman"/>
          <w:b/>
          <w:color w:val="auto"/>
          <w:sz w:val="28"/>
          <w:szCs w:val="28"/>
          <w:lang w:val="nl-NL"/>
        </w:rPr>
      </w:pPr>
      <w:r w:rsidRPr="000C0D08">
        <w:rPr>
          <w:rFonts w:ascii="Times New Roman" w:hAnsi="Times New Roman" w:cs="Times New Roman"/>
          <w:b/>
          <w:color w:val="auto"/>
          <w:sz w:val="28"/>
          <w:szCs w:val="28"/>
          <w:lang w:val="nl-NL"/>
        </w:rPr>
        <w:t>2. Kết quả thi hành văn bản quy phạm pháp luật, đánh giá ưu điểm, bất cập, hạn chế của văn bản quy phạm pháp luật</w:t>
      </w:r>
    </w:p>
    <w:p w14:paraId="09F41C03" w14:textId="3435B79B" w:rsidR="00DC1FD8" w:rsidRPr="00DC1FD8" w:rsidRDefault="00DC1FD8" w:rsidP="00DC1FD8">
      <w:pPr>
        <w:tabs>
          <w:tab w:val="right" w:leader="dot" w:pos="8640"/>
        </w:tabs>
        <w:spacing w:before="120" w:after="120" w:line="360" w:lineRule="exact"/>
        <w:ind w:firstLine="720"/>
        <w:jc w:val="both"/>
        <w:rPr>
          <w:rFonts w:ascii="Times New Roman" w:hAnsi="Times New Roman" w:cs="Times New Roman"/>
          <w:bCs/>
          <w:color w:val="auto"/>
          <w:sz w:val="28"/>
          <w:szCs w:val="28"/>
          <w:lang w:val="nl-NL"/>
        </w:rPr>
      </w:pPr>
      <w:r w:rsidRPr="00DC1FD8">
        <w:rPr>
          <w:rFonts w:ascii="Times New Roman" w:hAnsi="Times New Roman" w:cs="Times New Roman"/>
          <w:bCs/>
          <w:color w:val="auto"/>
          <w:sz w:val="28"/>
          <w:szCs w:val="28"/>
          <w:lang w:val="nl-NL"/>
        </w:rPr>
        <w:t xml:space="preserve">Cùng với tổ chức bộ máy, công tác cán bộ được triển khai đồng bộ, thận trọng và bài bản. Các địa phương đã điều động, biệt phái </w:t>
      </w:r>
      <w:r w:rsidR="005F3777">
        <w:rPr>
          <w:rFonts w:ascii="Times New Roman" w:hAnsi="Times New Roman" w:cs="Times New Roman"/>
          <w:bCs/>
          <w:color w:val="auto"/>
          <w:sz w:val="28"/>
          <w:szCs w:val="28"/>
          <w:lang w:val="nl-NL"/>
        </w:rPr>
        <w:t>nhiều</w:t>
      </w:r>
      <w:r w:rsidRPr="00DC1FD8">
        <w:rPr>
          <w:rFonts w:ascii="Times New Roman" w:hAnsi="Times New Roman" w:cs="Times New Roman"/>
          <w:bCs/>
          <w:color w:val="auto"/>
          <w:sz w:val="28"/>
          <w:szCs w:val="28"/>
          <w:lang w:val="nl-NL"/>
        </w:rPr>
        <w:t xml:space="preserve"> cán bộ, công chức, viên chức tăng cường cho cấp xã; tổ chức hàng nghìn lớp đào tạo, bồi dưỡng nghiệp vụ. Chính sách đối với cán bộ bị tác động được thực hiện kịp thời, góp phần giữ vững ổn định tư tưởng và kỷ cương công vụ.</w:t>
      </w:r>
    </w:p>
    <w:p w14:paraId="51BAC123" w14:textId="77777777" w:rsidR="00DC1FD8" w:rsidRPr="00DC1FD8" w:rsidRDefault="00DC1FD8" w:rsidP="00DC1FD8">
      <w:pPr>
        <w:tabs>
          <w:tab w:val="right" w:leader="dot" w:pos="8640"/>
        </w:tabs>
        <w:spacing w:before="120" w:after="120" w:line="360" w:lineRule="exact"/>
        <w:ind w:firstLine="720"/>
        <w:jc w:val="both"/>
        <w:rPr>
          <w:rFonts w:ascii="Times New Roman" w:hAnsi="Times New Roman" w:cs="Times New Roman"/>
          <w:bCs/>
          <w:color w:val="auto"/>
          <w:sz w:val="28"/>
          <w:szCs w:val="28"/>
          <w:lang w:val="nl-NL"/>
        </w:rPr>
      </w:pPr>
      <w:r w:rsidRPr="00DC1FD8">
        <w:rPr>
          <w:rFonts w:ascii="Times New Roman" w:hAnsi="Times New Roman" w:cs="Times New Roman"/>
          <w:bCs/>
          <w:color w:val="auto"/>
          <w:sz w:val="28"/>
          <w:szCs w:val="28"/>
          <w:lang w:val="nl-NL"/>
        </w:rPr>
        <w:t>Về điều kiện bảo đảm, cơ sở vật chất, trang thiết bị làm việc được tăng cường đồng bộ, hiện đại, đáp ứng yêu cầu vận hành mô hình mới. Chính phủ quan tâm bố trí nguồn lực, cấp kinh phí mua sắm, cải tạo cơ sở vật chất. Các địa phương đã khẩn trương rà soát, sắp xếp và nâng cấp trụ sở làm việc; bố trí không gian trụ sở làm việc cho đội ngũ cán bộ, công chức, bảo đảm hiệu quả, tiết kiệm, tránh đầu tư dàn trải, lãng phí.</w:t>
      </w:r>
    </w:p>
    <w:p w14:paraId="7C85DB3C" w14:textId="07E42612" w:rsidR="00041612" w:rsidRPr="00DC1FD8" w:rsidRDefault="00DC1FD8" w:rsidP="00DC1FD8">
      <w:pPr>
        <w:tabs>
          <w:tab w:val="right" w:leader="dot" w:pos="8640"/>
        </w:tabs>
        <w:spacing w:before="120" w:after="120" w:line="360" w:lineRule="exact"/>
        <w:ind w:firstLine="720"/>
        <w:jc w:val="both"/>
        <w:rPr>
          <w:rFonts w:ascii="Times New Roman" w:hAnsi="Times New Roman" w:cs="Times New Roman"/>
          <w:bCs/>
          <w:color w:val="auto"/>
          <w:sz w:val="28"/>
          <w:szCs w:val="28"/>
          <w:lang w:val="nl-NL"/>
        </w:rPr>
      </w:pPr>
      <w:r w:rsidRPr="00DC1FD8">
        <w:rPr>
          <w:rFonts w:ascii="Times New Roman" w:hAnsi="Times New Roman" w:cs="Times New Roman"/>
          <w:bCs/>
          <w:color w:val="auto"/>
          <w:sz w:val="28"/>
          <w:szCs w:val="28"/>
          <w:lang w:val="nl-NL"/>
        </w:rPr>
        <w:t xml:space="preserve">Đến nay, 100% </w:t>
      </w:r>
      <w:r w:rsidR="00287A96">
        <w:rPr>
          <w:rFonts w:ascii="Times New Roman" w:hAnsi="Times New Roman" w:cs="Times New Roman"/>
          <w:bCs/>
          <w:color w:val="auto"/>
          <w:sz w:val="28"/>
          <w:szCs w:val="28"/>
          <w:lang w:val="nl-NL"/>
        </w:rPr>
        <w:t>đơn vị hành chính</w:t>
      </w:r>
      <w:r w:rsidRPr="00DC1FD8">
        <w:rPr>
          <w:rFonts w:ascii="Times New Roman" w:hAnsi="Times New Roman" w:cs="Times New Roman"/>
          <w:bCs/>
          <w:color w:val="auto"/>
          <w:sz w:val="28"/>
          <w:szCs w:val="28"/>
          <w:lang w:val="nl-NL"/>
        </w:rPr>
        <w:t xml:space="preserve"> cấp xã đã được trang bị đầy đủ trang thiết bị thiết yếu. Đặc biệt, việc đầu tư hạ tầng số, hạ tầng dữ liệu, hệ thống phần mềm quản lý, chữ ký số, định danh điện tử được thực hiện đồng bộ từ cấp tỉnh đến cấp xã, giúp rút ngắn thời gian xử lý thủ tục, tăng tính minh bạch và nâng cao hiệu quả quản lý nhà nước.</w:t>
      </w:r>
    </w:p>
    <w:p w14:paraId="341B2BEF" w14:textId="77777777" w:rsidR="00DC1FD8" w:rsidRPr="00DC1FD8" w:rsidRDefault="00DC1FD8" w:rsidP="00DC1FD8">
      <w:pPr>
        <w:tabs>
          <w:tab w:val="right" w:leader="dot" w:pos="8640"/>
        </w:tabs>
        <w:spacing w:before="120" w:after="120" w:line="360" w:lineRule="exact"/>
        <w:ind w:firstLine="720"/>
        <w:jc w:val="both"/>
        <w:rPr>
          <w:rFonts w:ascii="Times New Roman" w:hAnsi="Times New Roman" w:cs="Times New Roman"/>
          <w:bCs/>
          <w:color w:val="auto"/>
          <w:sz w:val="28"/>
          <w:szCs w:val="28"/>
          <w:lang w:val="nl-NL"/>
        </w:rPr>
      </w:pPr>
      <w:r w:rsidRPr="00DC1FD8">
        <w:rPr>
          <w:rFonts w:ascii="Times New Roman" w:hAnsi="Times New Roman" w:cs="Times New Roman"/>
          <w:bCs/>
          <w:color w:val="auto"/>
          <w:sz w:val="28"/>
          <w:szCs w:val="28"/>
          <w:lang w:val="nl-NL"/>
        </w:rPr>
        <w:t xml:space="preserve">Đến cuối năm 2025, Cổng Dịch vụ công quốc gia đã tích hợp hơn 3.300 thủ tục hành chính từ 34 tỉnh, thành phố , trở thành điểm "một cửa số" quốc gia, giúp người dân, doanh nghiệp có thể tra cứu, nộp hồ sơ và theo dõi kết quả trực tuyến </w:t>
      </w:r>
      <w:r w:rsidRPr="00DC1FD8">
        <w:rPr>
          <w:rFonts w:ascii="Times New Roman" w:hAnsi="Times New Roman" w:cs="Times New Roman"/>
          <w:bCs/>
          <w:color w:val="auto"/>
          <w:sz w:val="28"/>
          <w:szCs w:val="28"/>
          <w:lang w:val="nl-NL"/>
        </w:rPr>
        <w:lastRenderedPageBreak/>
        <w:t>một cách thuận tiện, minh bạch, không phụ thuộc không gian và thời gian.</w:t>
      </w:r>
    </w:p>
    <w:p w14:paraId="408E82AA" w14:textId="77777777" w:rsidR="00DC1FD8" w:rsidRPr="00DC1FD8" w:rsidRDefault="00DC1FD8" w:rsidP="007D6084">
      <w:pPr>
        <w:tabs>
          <w:tab w:val="right" w:leader="dot" w:pos="8640"/>
        </w:tabs>
        <w:spacing w:before="100" w:after="100" w:line="350" w:lineRule="exact"/>
        <w:ind w:firstLine="720"/>
        <w:jc w:val="both"/>
        <w:rPr>
          <w:rFonts w:ascii="Times New Roman" w:hAnsi="Times New Roman" w:cs="Times New Roman"/>
          <w:bCs/>
          <w:color w:val="auto"/>
          <w:sz w:val="28"/>
          <w:szCs w:val="28"/>
          <w:lang w:val="nl-NL"/>
        </w:rPr>
      </w:pPr>
      <w:r w:rsidRPr="00DC1FD8">
        <w:rPr>
          <w:rFonts w:ascii="Times New Roman" w:hAnsi="Times New Roman" w:cs="Times New Roman"/>
          <w:bCs/>
          <w:color w:val="auto"/>
          <w:sz w:val="28"/>
          <w:szCs w:val="28"/>
          <w:lang w:val="nl-NL"/>
        </w:rPr>
        <w:t>Cả nước có 3.139 Trung tâm phục vụ hành chính công cấp xã, góp phần đưa dịch vụ hành chính công đến gần hơn với người dân, tăng tính công khai, minh bạch và trách nhiệm giải trình của cơ quan hành chính nhà nước.</w:t>
      </w:r>
    </w:p>
    <w:p w14:paraId="33270381" w14:textId="0D064F55" w:rsidR="00041612" w:rsidRPr="00DC1FD8" w:rsidRDefault="00DC1FD8" w:rsidP="007D6084">
      <w:pPr>
        <w:tabs>
          <w:tab w:val="right" w:leader="dot" w:pos="8640"/>
        </w:tabs>
        <w:spacing w:before="100" w:after="100" w:line="350" w:lineRule="exact"/>
        <w:ind w:firstLine="720"/>
        <w:jc w:val="both"/>
        <w:rPr>
          <w:rFonts w:ascii="Times New Roman" w:hAnsi="Times New Roman" w:cs="Times New Roman"/>
          <w:bCs/>
          <w:color w:val="auto"/>
          <w:sz w:val="28"/>
          <w:szCs w:val="28"/>
          <w:lang w:val="nl-NL"/>
        </w:rPr>
      </w:pPr>
      <w:r w:rsidRPr="00DC1FD8">
        <w:rPr>
          <w:rFonts w:ascii="Times New Roman" w:hAnsi="Times New Roman" w:cs="Times New Roman"/>
          <w:bCs/>
          <w:color w:val="auto"/>
          <w:sz w:val="28"/>
          <w:szCs w:val="28"/>
          <w:lang w:val="nl-NL"/>
        </w:rPr>
        <w:t>Từ ngày 01/7 đến tháng 12/2025, các địa phương xử lý hơn 90% hồ sơ trực tuyến; 1.100/1.650 bệnh viện triển khai bệnh án điện tử; trên 33 nghìn tỷ đồng chi trả an sinh xã hội được thực hiện qua tài khoản; hơn 177 tỷ đồng cứu trợ thiên tai được thực hiện nhanh chóng qua VNeID.</w:t>
      </w:r>
    </w:p>
    <w:p w14:paraId="6C615309" w14:textId="77777777" w:rsidR="00352556" w:rsidRDefault="00352556" w:rsidP="007D6084">
      <w:pPr>
        <w:tabs>
          <w:tab w:val="right" w:leader="dot" w:pos="8640"/>
        </w:tabs>
        <w:spacing w:before="100" w:after="100" w:line="350" w:lineRule="exact"/>
        <w:ind w:firstLine="720"/>
        <w:jc w:val="both"/>
        <w:outlineLvl w:val="1"/>
        <w:rPr>
          <w:rFonts w:ascii="Times New Roman" w:hAnsi="Times New Roman" w:cs="Times New Roman"/>
          <w:b/>
          <w:color w:val="auto"/>
          <w:sz w:val="28"/>
          <w:szCs w:val="28"/>
          <w:lang w:val="nl-NL"/>
        </w:rPr>
      </w:pPr>
      <w:r w:rsidRPr="000C0D08">
        <w:rPr>
          <w:rFonts w:ascii="Times New Roman" w:hAnsi="Times New Roman" w:cs="Times New Roman"/>
          <w:b/>
          <w:color w:val="auto"/>
          <w:sz w:val="28"/>
          <w:szCs w:val="28"/>
          <w:lang w:val="nl-NL"/>
        </w:rPr>
        <w:t>3. Khó khăn, vướng mắc và nguyên nhân</w:t>
      </w:r>
    </w:p>
    <w:p w14:paraId="7167F1D8" w14:textId="37DF2A17" w:rsidR="00041612" w:rsidRPr="00884150" w:rsidRDefault="00884150" w:rsidP="007D6084">
      <w:pPr>
        <w:tabs>
          <w:tab w:val="right" w:leader="dot" w:pos="8640"/>
        </w:tabs>
        <w:spacing w:before="100" w:after="100" w:line="350" w:lineRule="exact"/>
        <w:ind w:firstLine="720"/>
        <w:jc w:val="both"/>
        <w:rPr>
          <w:rFonts w:ascii="Times New Roman" w:hAnsi="Times New Roman" w:cs="Times New Roman"/>
          <w:bCs/>
          <w:color w:val="auto"/>
          <w:sz w:val="28"/>
          <w:szCs w:val="28"/>
          <w:lang w:val="nl-NL"/>
        </w:rPr>
      </w:pPr>
      <w:r w:rsidRPr="00884150">
        <w:rPr>
          <w:rFonts w:ascii="Times New Roman" w:hAnsi="Times New Roman" w:cs="Times New Roman"/>
          <w:bCs/>
          <w:color w:val="auto"/>
          <w:sz w:val="28"/>
          <w:szCs w:val="28"/>
          <w:lang w:val="nl-NL"/>
        </w:rPr>
        <w:t>a) Đối với Luật Trẻ em:</w:t>
      </w:r>
    </w:p>
    <w:p w14:paraId="300D5D33" w14:textId="77777777" w:rsidR="00884150" w:rsidRPr="00A30F88" w:rsidRDefault="00884150" w:rsidP="007D6084">
      <w:pPr>
        <w:tabs>
          <w:tab w:val="right" w:leader="dot" w:pos="8640"/>
        </w:tabs>
        <w:spacing w:before="100" w:after="100" w:line="350" w:lineRule="exact"/>
        <w:ind w:firstLine="720"/>
        <w:jc w:val="both"/>
        <w:rPr>
          <w:rFonts w:ascii="Times New Roman" w:hAnsi="Times New Roman" w:cs="Times New Roman"/>
          <w:bCs/>
          <w:color w:val="auto"/>
          <w:sz w:val="28"/>
          <w:szCs w:val="28"/>
          <w:lang w:val="nl-NL"/>
        </w:rPr>
      </w:pPr>
      <w:r w:rsidRPr="00A30F88">
        <w:rPr>
          <w:rFonts w:ascii="Times New Roman" w:hAnsi="Times New Roman" w:cs="Times New Roman"/>
          <w:bCs/>
          <w:color w:val="auto"/>
          <w:sz w:val="28"/>
          <w:szCs w:val="28"/>
          <w:lang w:val="nl-NL"/>
        </w:rPr>
        <w:t>- Điều 56, 58 Luật Trẻ em quy định về hoạt động của cơ sở cung cấp dịch vụ bảo vệ trẻ em nhưng hiện nay chưa có văn bản hướng dẫn chi tiết về việc thành lập, tổ chức, hoạt động và quản lý các cơ sở cung cấp dịch vụ bảo vệ trẻ em gây khó khăn trong quá trình triển khai thực hiện các quy định liên quan đến các cơ sở cung cấp dịch vụ bảo vệ trẻ em.</w:t>
      </w:r>
    </w:p>
    <w:p w14:paraId="0BBD4D84" w14:textId="77777777" w:rsidR="00884150" w:rsidRPr="00A30F88" w:rsidRDefault="00884150" w:rsidP="007D6084">
      <w:pPr>
        <w:tabs>
          <w:tab w:val="right" w:leader="dot" w:pos="8640"/>
        </w:tabs>
        <w:spacing w:before="100" w:after="100" w:line="350" w:lineRule="exact"/>
        <w:ind w:firstLine="720"/>
        <w:jc w:val="both"/>
        <w:rPr>
          <w:rFonts w:ascii="Times New Roman" w:hAnsi="Times New Roman" w:cs="Times New Roman"/>
          <w:bCs/>
          <w:color w:val="auto"/>
          <w:sz w:val="28"/>
          <w:szCs w:val="28"/>
          <w:lang w:val="nl-NL"/>
        </w:rPr>
      </w:pPr>
      <w:r w:rsidRPr="00884150">
        <w:rPr>
          <w:rFonts w:ascii="Times New Roman" w:hAnsi="Times New Roman" w:cs="Times New Roman"/>
          <w:bCs/>
          <w:color w:val="auto"/>
          <w:sz w:val="28"/>
          <w:szCs w:val="28"/>
          <w:lang w:val="nl-NL"/>
        </w:rPr>
        <w:t>- Điều 95 Luật trẻ em quy định về Quỹ bảo trợ trẻ em nhưng chưa có văn</w:t>
      </w:r>
      <w:r w:rsidRPr="00884150">
        <w:rPr>
          <w:rFonts w:ascii="Times New Roman" w:hAnsi="Times New Roman" w:cs="Times New Roman"/>
          <w:bCs/>
          <w:color w:val="auto"/>
          <w:sz w:val="28"/>
          <w:szCs w:val="28"/>
          <w:lang w:val="nl-NL"/>
        </w:rPr>
        <w:cr/>
        <w:t>bản hướng dẫn chi tiết về việc thành lập, tổ chức, hoạt động của Quỹ gây khó</w:t>
      </w:r>
      <w:r w:rsidRPr="00884150">
        <w:rPr>
          <w:rFonts w:ascii="Times New Roman" w:hAnsi="Times New Roman" w:cs="Times New Roman"/>
          <w:bCs/>
          <w:color w:val="auto"/>
          <w:sz w:val="28"/>
          <w:szCs w:val="28"/>
          <w:lang w:val="nl-NL"/>
        </w:rPr>
        <w:cr/>
        <w:t>khăn trong việc triển khai thực hiện.</w:t>
      </w:r>
    </w:p>
    <w:p w14:paraId="52D236B4" w14:textId="409A47D2" w:rsidR="00884150" w:rsidRDefault="00884150" w:rsidP="007D6084">
      <w:pPr>
        <w:tabs>
          <w:tab w:val="right" w:leader="dot" w:pos="8640"/>
        </w:tabs>
        <w:spacing w:before="100" w:after="100" w:line="350" w:lineRule="exact"/>
        <w:ind w:firstLine="720"/>
        <w:jc w:val="both"/>
        <w:rPr>
          <w:rFonts w:ascii="Times New Roman" w:hAnsi="Times New Roman" w:cs="Times New Roman"/>
          <w:bCs/>
          <w:color w:val="auto"/>
          <w:sz w:val="28"/>
          <w:szCs w:val="28"/>
          <w:lang w:val="nl-NL"/>
        </w:rPr>
      </w:pPr>
      <w:r>
        <w:rPr>
          <w:rFonts w:ascii="Times New Roman" w:hAnsi="Times New Roman" w:cs="Times New Roman"/>
          <w:bCs/>
          <w:color w:val="auto"/>
          <w:sz w:val="28"/>
          <w:szCs w:val="28"/>
          <w:lang w:val="nl-NL"/>
        </w:rPr>
        <w:t>b) Đối với Luật Người Khuyết tật:</w:t>
      </w:r>
    </w:p>
    <w:p w14:paraId="23B9B122" w14:textId="274E2752" w:rsidR="00884150" w:rsidRDefault="00884150" w:rsidP="007D6084">
      <w:pPr>
        <w:tabs>
          <w:tab w:val="right" w:leader="dot" w:pos="8640"/>
        </w:tabs>
        <w:spacing w:before="100" w:after="100" w:line="350" w:lineRule="exact"/>
        <w:ind w:firstLine="720"/>
        <w:jc w:val="both"/>
        <w:rPr>
          <w:rFonts w:ascii="Times New Roman" w:hAnsi="Times New Roman" w:cs="Times New Roman"/>
          <w:bCs/>
          <w:color w:val="auto"/>
          <w:sz w:val="28"/>
          <w:szCs w:val="28"/>
          <w:lang w:val="nl-NL"/>
        </w:rPr>
      </w:pPr>
      <w:r>
        <w:rPr>
          <w:rFonts w:ascii="Times New Roman" w:hAnsi="Times New Roman" w:cs="Times New Roman"/>
          <w:bCs/>
          <w:color w:val="auto"/>
          <w:sz w:val="28"/>
          <w:szCs w:val="28"/>
          <w:lang w:val="nl-NL"/>
        </w:rPr>
        <w:t>Hiện nay Luật người khuyết tật chưa có quy định về việc thành lập Hội đồng xác định mức độ khuyết tật đối với đặc khu. Bên cạnh đó, việc quy định cố định các thành phần của Hội đồng xác định mức độ khuyết tật trong khi mô hình tổ chức đã có sự thay đổi cũng dẫn tới việc không có thành phần tham gia Hội đồng này</w:t>
      </w:r>
      <w:r w:rsidR="00822E37">
        <w:rPr>
          <w:rFonts w:ascii="Times New Roman" w:hAnsi="Times New Roman" w:cs="Times New Roman"/>
          <w:bCs/>
          <w:color w:val="auto"/>
          <w:sz w:val="28"/>
          <w:szCs w:val="28"/>
          <w:lang w:val="nl-NL"/>
        </w:rPr>
        <w:t xml:space="preserve"> và cũng không thể bổ sung thêm các thành phần khác có liên quan như cơ sở giáo dục nơi người khuyết tật đang học tập...</w:t>
      </w:r>
    </w:p>
    <w:p w14:paraId="4556316C" w14:textId="5C4D50C0" w:rsidR="007D6084" w:rsidRPr="00884150" w:rsidRDefault="007D6084" w:rsidP="007D6084">
      <w:pPr>
        <w:tabs>
          <w:tab w:val="right" w:leader="dot" w:pos="8640"/>
        </w:tabs>
        <w:spacing w:before="100" w:after="100" w:line="350" w:lineRule="exact"/>
        <w:ind w:firstLine="720"/>
        <w:jc w:val="both"/>
        <w:rPr>
          <w:rFonts w:ascii="Times New Roman" w:hAnsi="Times New Roman" w:cs="Times New Roman"/>
          <w:bCs/>
          <w:color w:val="auto"/>
          <w:sz w:val="28"/>
          <w:szCs w:val="28"/>
          <w:lang w:val="nl-NL"/>
        </w:rPr>
      </w:pPr>
      <w:r>
        <w:rPr>
          <w:rFonts w:ascii="Times New Roman" w:hAnsi="Times New Roman" w:cs="Times New Roman"/>
          <w:bCs/>
          <w:color w:val="auto"/>
          <w:sz w:val="28"/>
          <w:szCs w:val="28"/>
          <w:lang w:val="nl-NL"/>
        </w:rPr>
        <w:t>Bên cạnh đó, theo quy định của Luật Người khuyết tật hiện hành đang quy định cơ quan đầu mối chính là Bộ Lao động - Thương binh và Xã hội nhưng hiện nay sau khi sáp nhập thì Bộ Y tế mới chỉ tiếp nhận một số chức năng, nhiệm vụ liên quan đến người khuyết tật mà chưa có quy định cụ thể về cơ quan chịu trách nhiệm chính trước Chính phủ về vấn đề này.</w:t>
      </w:r>
    </w:p>
    <w:p w14:paraId="4A44D814" w14:textId="7804A143" w:rsidR="00041612" w:rsidRDefault="00822E37" w:rsidP="007D6084">
      <w:pPr>
        <w:tabs>
          <w:tab w:val="right" w:leader="dot" w:pos="8640"/>
        </w:tabs>
        <w:spacing w:before="100" w:after="100" w:line="350" w:lineRule="exact"/>
        <w:ind w:firstLine="720"/>
        <w:jc w:val="both"/>
        <w:rPr>
          <w:rFonts w:ascii="Times New Roman" w:hAnsi="Times New Roman" w:cs="Times New Roman"/>
          <w:bCs/>
          <w:color w:val="auto"/>
          <w:sz w:val="28"/>
          <w:szCs w:val="28"/>
          <w:lang w:val="nl-NL"/>
        </w:rPr>
      </w:pPr>
      <w:r>
        <w:rPr>
          <w:rFonts w:ascii="Times New Roman" w:hAnsi="Times New Roman" w:cs="Times New Roman"/>
          <w:bCs/>
          <w:color w:val="auto"/>
          <w:sz w:val="28"/>
          <w:szCs w:val="28"/>
          <w:lang w:val="nl-NL"/>
        </w:rPr>
        <w:t>c) Đối với Luật Khám bệnh, chữa bệnh</w:t>
      </w:r>
    </w:p>
    <w:p w14:paraId="365F62FF" w14:textId="5BB0B3D1" w:rsidR="00822E37" w:rsidRDefault="00822E37" w:rsidP="007D6084">
      <w:pPr>
        <w:tabs>
          <w:tab w:val="right" w:leader="dot" w:pos="8640"/>
        </w:tabs>
        <w:spacing w:before="100" w:after="100" w:line="350" w:lineRule="exact"/>
        <w:ind w:firstLine="720"/>
        <w:jc w:val="both"/>
        <w:rPr>
          <w:rFonts w:ascii="Times New Roman" w:hAnsi="Times New Roman" w:cs="Times New Roman"/>
          <w:bCs/>
          <w:color w:val="auto"/>
          <w:sz w:val="28"/>
          <w:szCs w:val="28"/>
          <w:lang w:val="nl-NL"/>
        </w:rPr>
      </w:pPr>
      <w:r w:rsidRPr="00822E37">
        <w:rPr>
          <w:rFonts w:ascii="Times New Roman" w:hAnsi="Times New Roman" w:cs="Times New Roman"/>
          <w:bCs/>
          <w:color w:val="auto"/>
          <w:sz w:val="28"/>
          <w:szCs w:val="28"/>
          <w:lang w:val="nl-NL"/>
        </w:rPr>
        <w:t xml:space="preserve">Luật </w:t>
      </w:r>
      <w:r>
        <w:rPr>
          <w:rFonts w:ascii="Times New Roman" w:hAnsi="Times New Roman" w:cs="Times New Roman"/>
          <w:bCs/>
          <w:color w:val="auto"/>
          <w:sz w:val="28"/>
          <w:szCs w:val="28"/>
          <w:lang w:val="nl-NL"/>
        </w:rPr>
        <w:t xml:space="preserve">Khám bệnh, chữa bệnh </w:t>
      </w:r>
      <w:r w:rsidRPr="00822E37">
        <w:rPr>
          <w:rFonts w:ascii="Times New Roman" w:hAnsi="Times New Roman" w:cs="Times New Roman"/>
          <w:bCs/>
          <w:color w:val="auto"/>
          <w:sz w:val="28"/>
          <w:szCs w:val="28"/>
          <w:lang w:val="nl-NL"/>
        </w:rPr>
        <w:t xml:space="preserve">đang quy định </w:t>
      </w:r>
      <w:r>
        <w:rPr>
          <w:rFonts w:ascii="Times New Roman" w:hAnsi="Times New Roman" w:cs="Times New Roman"/>
          <w:bCs/>
          <w:color w:val="auto"/>
          <w:sz w:val="28"/>
          <w:szCs w:val="28"/>
          <w:lang w:val="nl-NL"/>
        </w:rPr>
        <w:t>thẩm quyền quyết định giá dịch vụ khám bệnh, chữa bệnh như sau</w:t>
      </w:r>
      <w:r w:rsidR="007B5FF2">
        <w:rPr>
          <w:rFonts w:ascii="Times New Roman" w:hAnsi="Times New Roman" w:cs="Times New Roman"/>
          <w:bCs/>
          <w:color w:val="auto"/>
          <w:sz w:val="28"/>
          <w:szCs w:val="28"/>
          <w:lang w:val="nl-NL"/>
        </w:rPr>
        <w:t>:</w:t>
      </w:r>
    </w:p>
    <w:p w14:paraId="53127BB4" w14:textId="4B971465" w:rsidR="00822E37" w:rsidRDefault="007D6084" w:rsidP="007D6084">
      <w:pPr>
        <w:tabs>
          <w:tab w:val="right" w:leader="dot" w:pos="8640"/>
        </w:tabs>
        <w:spacing w:before="100" w:after="100" w:line="350" w:lineRule="exact"/>
        <w:ind w:firstLine="720"/>
        <w:jc w:val="both"/>
        <w:rPr>
          <w:rFonts w:ascii="Times New Roman" w:hAnsi="Times New Roman" w:cs="Times New Roman"/>
          <w:bCs/>
          <w:color w:val="auto"/>
          <w:sz w:val="28"/>
          <w:szCs w:val="28"/>
          <w:lang w:val="nl-NL"/>
        </w:rPr>
      </w:pPr>
      <w:r>
        <w:rPr>
          <w:rFonts w:ascii="Times New Roman" w:hAnsi="Times New Roman" w:cs="Times New Roman"/>
          <w:bCs/>
          <w:color w:val="auto"/>
          <w:sz w:val="28"/>
          <w:szCs w:val="28"/>
          <w:lang w:val="nl-NL"/>
        </w:rPr>
        <w:t xml:space="preserve">(1) </w:t>
      </w:r>
      <w:r w:rsidR="00822E37" w:rsidRPr="00822E37">
        <w:rPr>
          <w:rFonts w:ascii="Times New Roman" w:hAnsi="Times New Roman" w:cs="Times New Roman"/>
          <w:bCs/>
          <w:color w:val="auto"/>
          <w:sz w:val="28"/>
          <w:szCs w:val="28"/>
          <w:lang w:val="nl-NL"/>
        </w:rPr>
        <w:t xml:space="preserve">Bộ trưởng Bộ Y tế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w:t>
      </w:r>
      <w:r w:rsidR="00822E37" w:rsidRPr="00822E37">
        <w:rPr>
          <w:rFonts w:ascii="Times New Roman" w:hAnsi="Times New Roman" w:cs="Times New Roman"/>
          <w:bCs/>
          <w:color w:val="auto"/>
          <w:sz w:val="28"/>
          <w:szCs w:val="28"/>
          <w:lang w:val="nl-NL"/>
        </w:rPr>
        <w:lastRenderedPageBreak/>
        <w:t>dịch vụ khám bệnh, chữa bệnh theo yêu cầu đối với các cơ sở khám bệnh, chữa bệnh thuộc Bộ Y tế và các Bộ khác.</w:t>
      </w:r>
    </w:p>
    <w:p w14:paraId="1B9F92B6" w14:textId="53BFB19A" w:rsidR="007D6084" w:rsidRPr="00822E37" w:rsidRDefault="007D6084" w:rsidP="00822E37">
      <w:pPr>
        <w:tabs>
          <w:tab w:val="right" w:leader="dot" w:pos="8640"/>
        </w:tabs>
        <w:spacing w:before="120" w:after="120" w:line="360" w:lineRule="exact"/>
        <w:ind w:firstLine="720"/>
        <w:jc w:val="both"/>
        <w:rPr>
          <w:rFonts w:ascii="Times New Roman" w:hAnsi="Times New Roman" w:cs="Times New Roman"/>
          <w:bCs/>
          <w:color w:val="auto"/>
          <w:sz w:val="28"/>
          <w:szCs w:val="28"/>
          <w:lang w:val="nl-NL"/>
        </w:rPr>
      </w:pPr>
      <w:r>
        <w:rPr>
          <w:rFonts w:ascii="Times New Roman" w:hAnsi="Times New Roman" w:cs="Times New Roman"/>
          <w:bCs/>
          <w:color w:val="auto"/>
          <w:sz w:val="28"/>
          <w:szCs w:val="28"/>
          <w:lang w:val="nl-NL"/>
        </w:rPr>
        <w:t xml:space="preserve">(2) </w:t>
      </w:r>
      <w:r w:rsidRPr="007D6084">
        <w:rPr>
          <w:rFonts w:ascii="Times New Roman" w:hAnsi="Times New Roman" w:cs="Times New Roman"/>
          <w:bCs/>
          <w:color w:val="auto"/>
          <w:sz w:val="28"/>
          <w:szCs w:val="28"/>
          <w:lang w:val="nl-NL"/>
        </w:rPr>
        <w:t xml:space="preserve">Hội đồng nhân dân cấp tỉnh quy định giá cụ thể dịch vụ khám bệnh, chữa bệnh quy định </w:t>
      </w:r>
      <w:r w:rsidRPr="00822E37">
        <w:rPr>
          <w:rFonts w:ascii="Times New Roman" w:hAnsi="Times New Roman" w:cs="Times New Roman"/>
          <w:bCs/>
          <w:color w:val="auto"/>
          <w:sz w:val="28"/>
          <w:szCs w:val="28"/>
          <w:lang w:val="nl-NL"/>
        </w:rPr>
        <w:t>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w:t>
      </w:r>
      <w:r>
        <w:rPr>
          <w:rFonts w:ascii="Times New Roman" w:hAnsi="Times New Roman" w:cs="Times New Roman"/>
          <w:bCs/>
          <w:color w:val="auto"/>
          <w:sz w:val="28"/>
          <w:szCs w:val="28"/>
          <w:lang w:val="nl-NL"/>
        </w:rPr>
        <w:t xml:space="preserve"> </w:t>
      </w:r>
      <w:r w:rsidRPr="007D6084">
        <w:rPr>
          <w:rFonts w:ascii="Times New Roman" w:hAnsi="Times New Roman" w:cs="Times New Roman"/>
          <w:bCs/>
          <w:color w:val="auto"/>
          <w:sz w:val="28"/>
          <w:szCs w:val="28"/>
          <w:lang w:val="nl-NL"/>
        </w:rPr>
        <w:t>đối với các cơ sở khám bệnh, chữa bệnh của Nhà nước trên địa bàn quản lý thuộc phạm vi được phân quyền nhưng không được vượt quá giá dịch vụ khám bệnh, chữa bệnh tương ứng do Bộ trưởng Bộ Y tế quy định.</w:t>
      </w:r>
    </w:p>
    <w:p w14:paraId="20756DDD" w14:textId="670C75F8" w:rsidR="007D6084" w:rsidRDefault="007D6084" w:rsidP="00822E37">
      <w:pPr>
        <w:tabs>
          <w:tab w:val="right" w:leader="dot" w:pos="8640"/>
        </w:tabs>
        <w:spacing w:before="120" w:after="120" w:line="360" w:lineRule="exact"/>
        <w:ind w:firstLine="720"/>
        <w:jc w:val="both"/>
        <w:rPr>
          <w:rFonts w:ascii="Times New Roman" w:hAnsi="Times New Roman" w:cs="Times New Roman"/>
          <w:bCs/>
          <w:color w:val="auto"/>
          <w:sz w:val="28"/>
          <w:szCs w:val="28"/>
          <w:lang w:val="nl-NL"/>
        </w:rPr>
      </w:pPr>
      <w:r>
        <w:rPr>
          <w:rFonts w:ascii="Times New Roman" w:hAnsi="Times New Roman" w:cs="Times New Roman"/>
          <w:bCs/>
          <w:color w:val="auto"/>
          <w:sz w:val="28"/>
          <w:szCs w:val="28"/>
          <w:lang w:val="nl-NL"/>
        </w:rPr>
        <w:t>Tuy nhiên, quá trình tổ chức triển khai gặp một số vướng mắc sau:</w:t>
      </w:r>
    </w:p>
    <w:p w14:paraId="51357CA1" w14:textId="423BE2F6" w:rsidR="007D6084" w:rsidRDefault="007D6084" w:rsidP="00822E37">
      <w:pPr>
        <w:tabs>
          <w:tab w:val="right" w:leader="dot" w:pos="8640"/>
        </w:tabs>
        <w:spacing w:before="120" w:after="120" w:line="360" w:lineRule="exact"/>
        <w:ind w:firstLine="720"/>
        <w:jc w:val="both"/>
        <w:rPr>
          <w:rFonts w:ascii="Times New Roman" w:hAnsi="Times New Roman" w:cs="Times New Roman"/>
          <w:bCs/>
          <w:color w:val="auto"/>
          <w:sz w:val="28"/>
          <w:szCs w:val="28"/>
          <w:lang w:val="nl-NL"/>
        </w:rPr>
      </w:pPr>
      <w:r>
        <w:rPr>
          <w:rFonts w:ascii="Times New Roman" w:hAnsi="Times New Roman" w:cs="Times New Roman"/>
          <w:bCs/>
          <w:color w:val="auto"/>
          <w:sz w:val="28"/>
          <w:szCs w:val="28"/>
          <w:lang w:val="nl-NL"/>
        </w:rPr>
        <w:t xml:space="preserve">(1) Số lượng các cơ sở khám bệnh, chữa bệnh thuộc </w:t>
      </w:r>
      <w:r w:rsidRPr="00822E37">
        <w:rPr>
          <w:rFonts w:ascii="Times New Roman" w:hAnsi="Times New Roman" w:cs="Times New Roman"/>
          <w:bCs/>
          <w:color w:val="auto"/>
          <w:sz w:val="28"/>
          <w:szCs w:val="28"/>
          <w:lang w:val="nl-NL"/>
        </w:rPr>
        <w:t xml:space="preserve">Bộ Quốc phòng và Bộ Công an có quy mô nhỏ nhưng số lượng </w:t>
      </w:r>
      <w:r>
        <w:rPr>
          <w:rFonts w:ascii="Times New Roman" w:hAnsi="Times New Roman" w:cs="Times New Roman"/>
          <w:bCs/>
          <w:color w:val="auto"/>
          <w:sz w:val="28"/>
          <w:szCs w:val="28"/>
          <w:lang w:val="nl-NL"/>
        </w:rPr>
        <w:t xml:space="preserve">rất </w:t>
      </w:r>
      <w:r w:rsidRPr="00822E37">
        <w:rPr>
          <w:rFonts w:ascii="Times New Roman" w:hAnsi="Times New Roman" w:cs="Times New Roman"/>
          <w:bCs/>
          <w:color w:val="auto"/>
          <w:sz w:val="28"/>
          <w:szCs w:val="28"/>
          <w:lang w:val="nl-NL"/>
        </w:rPr>
        <w:t xml:space="preserve">nhiều (trên 1.000 cơ sở </w:t>
      </w:r>
      <w:r>
        <w:rPr>
          <w:rFonts w:ascii="Times New Roman" w:hAnsi="Times New Roman" w:cs="Times New Roman"/>
          <w:bCs/>
          <w:color w:val="auto"/>
          <w:sz w:val="28"/>
          <w:szCs w:val="28"/>
          <w:lang w:val="nl-NL"/>
        </w:rPr>
        <w:t xml:space="preserve">khám bệnh, chữa bệnh </w:t>
      </w:r>
      <w:r w:rsidRPr="00822E37">
        <w:rPr>
          <w:rFonts w:ascii="Times New Roman" w:hAnsi="Times New Roman" w:cs="Times New Roman"/>
          <w:bCs/>
          <w:color w:val="auto"/>
          <w:sz w:val="28"/>
          <w:szCs w:val="28"/>
          <w:lang w:val="nl-NL"/>
        </w:rPr>
        <w:t>bao gồm cả trạm xá Công an, trạm y tế quân y)</w:t>
      </w:r>
      <w:r>
        <w:rPr>
          <w:rFonts w:ascii="Times New Roman" w:hAnsi="Times New Roman" w:cs="Times New Roman"/>
          <w:bCs/>
          <w:color w:val="auto"/>
          <w:sz w:val="28"/>
          <w:szCs w:val="28"/>
          <w:lang w:val="nl-NL"/>
        </w:rPr>
        <w:t xml:space="preserve"> và mỗi lần điều chỉnh bổ sung danh mục kỹ thuật thuộc phạm vi hoạt động của cơ sở thì lại phải tiến hành việc trình </w:t>
      </w:r>
      <w:r w:rsidRPr="00822E37">
        <w:rPr>
          <w:rFonts w:ascii="Times New Roman" w:hAnsi="Times New Roman" w:cs="Times New Roman"/>
          <w:bCs/>
          <w:color w:val="auto"/>
          <w:sz w:val="28"/>
          <w:szCs w:val="28"/>
          <w:lang w:val="nl-NL"/>
        </w:rPr>
        <w:t>Bộ Quốc phòng và Bộ Công an</w:t>
      </w:r>
      <w:r>
        <w:rPr>
          <w:rFonts w:ascii="Times New Roman" w:hAnsi="Times New Roman" w:cs="Times New Roman"/>
          <w:bCs/>
          <w:color w:val="auto"/>
          <w:sz w:val="28"/>
          <w:szCs w:val="28"/>
          <w:lang w:val="nl-NL"/>
        </w:rPr>
        <w:t xml:space="preserve"> có ý kiến trước khi gửi Bộ Y tế để thẩm định, phê duyệt. Điều này làm mất đi tính kịp thời trong cung ứng dịch vụ khám bệnh, chữa bệnh cho người dân.</w:t>
      </w:r>
    </w:p>
    <w:p w14:paraId="331B4531" w14:textId="20A20FD5" w:rsidR="007D6084" w:rsidRDefault="007D6084" w:rsidP="00822E37">
      <w:pPr>
        <w:tabs>
          <w:tab w:val="right" w:leader="dot" w:pos="8640"/>
        </w:tabs>
        <w:spacing w:before="120" w:after="120" w:line="360" w:lineRule="exact"/>
        <w:ind w:firstLine="720"/>
        <w:jc w:val="both"/>
        <w:rPr>
          <w:rFonts w:ascii="Times New Roman" w:hAnsi="Times New Roman" w:cs="Times New Roman"/>
          <w:bCs/>
          <w:color w:val="auto"/>
          <w:sz w:val="28"/>
          <w:szCs w:val="28"/>
          <w:lang w:val="nl-NL"/>
        </w:rPr>
      </w:pPr>
      <w:r>
        <w:rPr>
          <w:rFonts w:ascii="Times New Roman" w:hAnsi="Times New Roman" w:cs="Times New Roman"/>
          <w:bCs/>
          <w:color w:val="auto"/>
          <w:sz w:val="28"/>
          <w:szCs w:val="28"/>
          <w:lang w:val="nl-NL"/>
        </w:rPr>
        <w:t xml:space="preserve">(2) </w:t>
      </w:r>
      <w:r w:rsidR="00075840">
        <w:rPr>
          <w:rFonts w:ascii="Times New Roman" w:hAnsi="Times New Roman" w:cs="Times New Roman"/>
          <w:bCs/>
          <w:color w:val="auto"/>
          <w:sz w:val="28"/>
          <w:szCs w:val="28"/>
          <w:lang w:val="nl-NL"/>
        </w:rPr>
        <w:t>Việc giao Hội đồng nhân dân cấp tỉnh phê duyệt giá cũng làm mất đi tính kịp thời trong cung ứng dịch vụ khám bệnh, chữa bệnh cho người dân do Hội đồng nhân cấp tỉnh họp theo kỳ họp nên khi được điều chỉnh bổ sung danh mục kỹ thuật thuộc phạm vi hoạt động sẽ chậm có giá để thu.</w:t>
      </w:r>
    </w:p>
    <w:p w14:paraId="12D985AF" w14:textId="497E8137" w:rsidR="00075840" w:rsidRDefault="00075840" w:rsidP="00822E37">
      <w:pPr>
        <w:tabs>
          <w:tab w:val="right" w:leader="dot" w:pos="8640"/>
        </w:tabs>
        <w:spacing w:before="120" w:after="120" w:line="360" w:lineRule="exact"/>
        <w:ind w:firstLine="720"/>
        <w:jc w:val="both"/>
        <w:rPr>
          <w:rFonts w:ascii="Times New Roman" w:hAnsi="Times New Roman" w:cs="Times New Roman"/>
          <w:bCs/>
          <w:color w:val="auto"/>
          <w:sz w:val="28"/>
          <w:szCs w:val="28"/>
          <w:lang w:val="nl-NL"/>
        </w:rPr>
      </w:pPr>
      <w:r>
        <w:rPr>
          <w:rFonts w:ascii="Times New Roman" w:hAnsi="Times New Roman" w:cs="Times New Roman"/>
          <w:bCs/>
          <w:color w:val="auto"/>
          <w:sz w:val="28"/>
          <w:szCs w:val="28"/>
          <w:lang w:val="nl-NL"/>
        </w:rPr>
        <w:t>Bên cạnh đó, hiện nay thực tế có nhiều kỹ thuật mà các bệnh viện thuộc Bộ Y tế không thực hiện mà chỉ có các cơ sở khám bệnh, chữa bệnh của địa phương thực hiện do vậy không có giá để thu, thanh toán với cơ quan bảo hiểm y tế hoặc với người bệnh.</w:t>
      </w:r>
    </w:p>
    <w:p w14:paraId="347E8783" w14:textId="7FC61AA1" w:rsidR="00075840" w:rsidRDefault="00075840" w:rsidP="00822E37">
      <w:pPr>
        <w:tabs>
          <w:tab w:val="right" w:leader="dot" w:pos="8640"/>
        </w:tabs>
        <w:spacing w:before="120" w:after="120" w:line="360" w:lineRule="exact"/>
        <w:ind w:firstLine="720"/>
        <w:jc w:val="both"/>
        <w:rPr>
          <w:rFonts w:ascii="Times New Roman" w:hAnsi="Times New Roman" w:cs="Times New Roman"/>
          <w:bCs/>
          <w:color w:val="auto"/>
          <w:sz w:val="28"/>
          <w:szCs w:val="28"/>
          <w:lang w:val="nl-NL"/>
        </w:rPr>
      </w:pPr>
      <w:r>
        <w:rPr>
          <w:rFonts w:ascii="Times New Roman" w:hAnsi="Times New Roman" w:cs="Times New Roman"/>
          <w:bCs/>
          <w:color w:val="auto"/>
          <w:sz w:val="28"/>
          <w:szCs w:val="28"/>
          <w:lang w:val="nl-NL"/>
        </w:rPr>
        <w:t>Ngoài ra, mặc dù hiện nay trên cơ sở Nghị quyết số 72-NQ/TW, Quốc hội đã thông qua Nghị quyết số 261/2025/Q</w:t>
      </w:r>
      <w:r>
        <w:rPr>
          <w:rFonts w:ascii="Times New Roman" w:hAnsi="Times New Roman" w:cs="Times New Roman"/>
          <w:bCs/>
          <w:color w:val="auto"/>
          <w:sz w:val="28"/>
          <w:szCs w:val="28"/>
          <w:lang w:val="nl-NL"/>
        </w:rPr>
        <w:tab/>
        <w:t>H15, trong đó cho phép miễn thu</w:t>
      </w:r>
      <w:r w:rsidR="00CF6F66">
        <w:rPr>
          <w:rFonts w:ascii="Times New Roman" w:hAnsi="Times New Roman" w:cs="Times New Roman"/>
          <w:bCs/>
          <w:color w:val="auto"/>
          <w:sz w:val="28"/>
          <w:szCs w:val="28"/>
          <w:lang w:val="nl-NL"/>
        </w:rPr>
        <w:t>ế</w:t>
      </w:r>
      <w:r>
        <w:rPr>
          <w:rFonts w:ascii="Times New Roman" w:hAnsi="Times New Roman" w:cs="Times New Roman"/>
          <w:bCs/>
          <w:color w:val="auto"/>
          <w:sz w:val="28"/>
          <w:szCs w:val="28"/>
          <w:lang w:val="nl-NL"/>
        </w:rPr>
        <w:t xml:space="preserve"> thu nhập doanh nghiệp đối với </w:t>
      </w:r>
      <w:r w:rsidRPr="00075840">
        <w:rPr>
          <w:rFonts w:ascii="Times New Roman" w:hAnsi="Times New Roman" w:cs="Times New Roman"/>
          <w:bCs/>
          <w:color w:val="auto"/>
          <w:sz w:val="28"/>
          <w:szCs w:val="28"/>
          <w:lang w:val="nl-NL"/>
        </w:rPr>
        <w:t>các cơ sở y tế công lập, cơ sở y tế tư nhân hoạt động không vì mục đích lợi nhuận</w:t>
      </w:r>
      <w:r>
        <w:rPr>
          <w:rFonts w:ascii="Times New Roman" w:hAnsi="Times New Roman" w:cs="Times New Roman"/>
          <w:bCs/>
          <w:color w:val="auto"/>
          <w:sz w:val="28"/>
          <w:szCs w:val="28"/>
          <w:lang w:val="nl-NL"/>
        </w:rPr>
        <w:t xml:space="preserve"> nhưng trên thực tế nhiều cơ sở khám bệnh, chữa bệnh vẫn đang nợ cơ quan thuế khoản thuế này do nguồn thu không đủ để chi hoặc nếu chi sẽ tác động lớn đến hoạt động của cơ sở. Do vậy cần có cơ chế để xử lý triệt để các vướng mắc này</w:t>
      </w:r>
      <w:r w:rsidR="009419FA">
        <w:rPr>
          <w:rFonts w:ascii="Times New Roman" w:hAnsi="Times New Roman" w:cs="Times New Roman"/>
          <w:bCs/>
          <w:color w:val="auto"/>
          <w:sz w:val="28"/>
          <w:szCs w:val="28"/>
          <w:lang w:val="nl-NL"/>
        </w:rPr>
        <w:t>, tạo điều kiện thuận lợi cho sự phát triển của các cơ sở khám bệnh, chữa bệnh.</w:t>
      </w:r>
    </w:p>
    <w:p w14:paraId="36FAAED2" w14:textId="77777777" w:rsidR="00352556" w:rsidRPr="000C0D08" w:rsidRDefault="00352556" w:rsidP="00DC1FD8">
      <w:pPr>
        <w:tabs>
          <w:tab w:val="right" w:leader="dot" w:pos="8640"/>
        </w:tabs>
        <w:spacing w:before="120" w:after="120" w:line="360" w:lineRule="exact"/>
        <w:ind w:firstLine="720"/>
        <w:jc w:val="both"/>
        <w:outlineLvl w:val="0"/>
        <w:rPr>
          <w:rFonts w:ascii="Times New Roman" w:hAnsi="Times New Roman" w:cs="Times New Roman"/>
          <w:b/>
          <w:color w:val="auto"/>
          <w:sz w:val="28"/>
          <w:szCs w:val="28"/>
          <w:lang w:val="nl-NL"/>
        </w:rPr>
      </w:pPr>
      <w:r w:rsidRPr="000C0D08">
        <w:rPr>
          <w:rFonts w:ascii="Times New Roman" w:hAnsi="Times New Roman" w:cs="Times New Roman"/>
          <w:b/>
          <w:color w:val="auto"/>
          <w:sz w:val="28"/>
          <w:szCs w:val="28"/>
          <w:lang w:val="nl-NL"/>
        </w:rPr>
        <w:t>III. ĐỀ XUẤT, KIẾN NGHỊ</w:t>
      </w:r>
    </w:p>
    <w:p w14:paraId="4A1175D8" w14:textId="40A31FF7" w:rsidR="00352556"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Pr>
          <w:rFonts w:ascii="Times New Roman" w:hAnsi="Times New Roman" w:cs="Times New Roman"/>
          <w:color w:val="auto"/>
          <w:spacing w:val="-4"/>
          <w:sz w:val="28"/>
          <w:szCs w:val="28"/>
          <w:lang w:val="nl-NL"/>
        </w:rPr>
        <w:t xml:space="preserve">Để bảo đảm thực hiện đúng quy định của Nghị quyết số 190/2025/QH15, Bộ </w:t>
      </w:r>
      <w:r>
        <w:rPr>
          <w:rFonts w:ascii="Times New Roman" w:hAnsi="Times New Roman" w:cs="Times New Roman"/>
          <w:color w:val="auto"/>
          <w:spacing w:val="-4"/>
          <w:sz w:val="28"/>
          <w:szCs w:val="28"/>
          <w:lang w:val="nl-NL"/>
        </w:rPr>
        <w:lastRenderedPageBreak/>
        <w:t>Y tế đề nghị Chính phủ xem xét, quyết định việc bổ sung dự án Luật sửa đổi, bổ sung một số luật thuộc lĩnh vực y tế gồm các nội dung sau đây:</w:t>
      </w:r>
    </w:p>
    <w:p w14:paraId="6DED4B22" w14:textId="7627D727" w:rsidR="00A0709D" w:rsidRPr="00A0709D" w:rsidRDefault="00A0709D" w:rsidP="00A0709D">
      <w:pPr>
        <w:tabs>
          <w:tab w:val="right" w:leader="dot" w:pos="8640"/>
        </w:tabs>
        <w:spacing w:before="120" w:after="120" w:line="370" w:lineRule="exact"/>
        <w:ind w:firstLine="720"/>
        <w:jc w:val="both"/>
        <w:outlineLvl w:val="1"/>
        <w:rPr>
          <w:rFonts w:ascii="Times New Roman" w:hAnsi="Times New Roman" w:cs="Times New Roman"/>
          <w:b/>
          <w:bCs/>
          <w:color w:val="auto"/>
          <w:spacing w:val="-4"/>
          <w:sz w:val="28"/>
          <w:szCs w:val="28"/>
          <w:lang w:val="nl-NL"/>
        </w:rPr>
      </w:pPr>
      <w:r w:rsidRPr="00A0709D">
        <w:rPr>
          <w:rFonts w:ascii="Times New Roman" w:hAnsi="Times New Roman" w:cs="Times New Roman"/>
          <w:b/>
          <w:bCs/>
          <w:color w:val="auto"/>
          <w:spacing w:val="-4"/>
          <w:sz w:val="28"/>
          <w:szCs w:val="28"/>
          <w:lang w:val="nl-NL"/>
        </w:rPr>
        <w:t>1. Sửa đổi, bổ sung một số điều của Luật Trẻ em</w:t>
      </w:r>
    </w:p>
    <w:p w14:paraId="4368469F" w14:textId="22C1183C" w:rsidR="00A0709D" w:rsidRPr="00A0709D" w:rsidRDefault="00A0709D" w:rsidP="00A0709D">
      <w:pPr>
        <w:tabs>
          <w:tab w:val="right" w:leader="dot" w:pos="8640"/>
        </w:tabs>
        <w:spacing w:before="120" w:after="120" w:line="370" w:lineRule="exact"/>
        <w:ind w:firstLine="720"/>
        <w:jc w:val="both"/>
        <w:outlineLvl w:val="2"/>
        <w:rPr>
          <w:rFonts w:ascii="Times New Roman" w:hAnsi="Times New Roman" w:cs="Times New Roman"/>
          <w:b/>
          <w:bCs/>
          <w:i/>
          <w:iCs/>
          <w:color w:val="auto"/>
          <w:spacing w:val="-4"/>
          <w:sz w:val="28"/>
          <w:szCs w:val="28"/>
          <w:lang w:val="nl-NL"/>
        </w:rPr>
      </w:pPr>
      <w:r w:rsidRPr="00A0709D">
        <w:rPr>
          <w:rFonts w:ascii="Times New Roman" w:hAnsi="Times New Roman" w:cs="Times New Roman"/>
          <w:b/>
          <w:bCs/>
          <w:i/>
          <w:iCs/>
          <w:color w:val="auto"/>
          <w:spacing w:val="-4"/>
          <w:sz w:val="28"/>
          <w:szCs w:val="28"/>
          <w:lang w:val="nl-NL"/>
        </w:rPr>
        <w:t>a) Sửa đổi, bổ sung khoản 2 Điều 51 như sau:</w:t>
      </w:r>
    </w:p>
    <w:p w14:paraId="126A1190"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z w:val="28"/>
          <w:szCs w:val="28"/>
          <w:lang w:val="nl-NL"/>
        </w:rPr>
        <w:t>“2. Ủy ban nhân dân và cơ quan công an các cấp có trách nhiệm tiếp nhận, xử lý thông tin, thông báo, tố giác; phối hợp xác minh, đánh giá, điều tra về hành vi xâm hại, tình trạng mất an toàn hoặc gây tổn hại, mức độ nguy cơ gây tổn hại đối với trẻ em</w:t>
      </w:r>
      <w:r w:rsidRPr="00A0709D">
        <w:rPr>
          <w:rFonts w:ascii="Times New Roman" w:hAnsi="Times New Roman" w:cs="Times New Roman"/>
          <w:color w:val="auto"/>
          <w:spacing w:val="-4"/>
          <w:sz w:val="28"/>
          <w:szCs w:val="28"/>
          <w:lang w:val="nl-NL"/>
        </w:rPr>
        <w:t>”.</w:t>
      </w:r>
    </w:p>
    <w:p w14:paraId="0A3085F3" w14:textId="56169730" w:rsidR="00A0709D" w:rsidRPr="00A0709D" w:rsidRDefault="00A0709D" w:rsidP="00A0709D">
      <w:pPr>
        <w:tabs>
          <w:tab w:val="right" w:leader="dot" w:pos="8640"/>
        </w:tabs>
        <w:spacing w:before="120" w:after="120" w:line="37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b)</w:t>
      </w:r>
      <w:r w:rsidRPr="00A0709D">
        <w:rPr>
          <w:rFonts w:ascii="Times New Roman" w:hAnsi="Times New Roman" w:cs="Times New Roman"/>
          <w:b/>
          <w:bCs/>
          <w:i/>
          <w:iCs/>
          <w:color w:val="auto"/>
          <w:spacing w:val="-4"/>
          <w:sz w:val="28"/>
          <w:szCs w:val="28"/>
          <w:lang w:val="nl-NL"/>
        </w:rPr>
        <w:t xml:space="preserve"> Sửa đổi, bổ sung khoản 3 Điều 52 như sau:</w:t>
      </w:r>
    </w:p>
    <w:p w14:paraId="028F7D71"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“3. Đối với trường hợp trẻ em bị xâm hại, có nguy cơ bị bạo lực, bóc lột, bỏ rơi bởi cha, mẹ, người chăm sóc trẻ em; trẻ em bị xâm hại nhưng cha, mẹ, người chăm sóc trẻ em từ chối thực hiện kế hoạch hỗ trợ, can thiệp thì Chủ tịch Ủy ban nhân dân cấp xã đề nghị Tòa án có thẩm quyền ra quyết định hạn chế quyền của cha, mẹ, người chăm sóc trẻ em hoặc tạm thời cách ly trẻ em khỏi cha, mẹ, người chăm sóc trẻ em và áp dụng biện pháp chăm sóc thay thế.”.</w:t>
      </w:r>
    </w:p>
    <w:p w14:paraId="55CC1A70" w14:textId="3A7270B2" w:rsidR="00A0709D" w:rsidRPr="00A0709D" w:rsidRDefault="00A0709D" w:rsidP="00A0709D">
      <w:pPr>
        <w:tabs>
          <w:tab w:val="right" w:leader="dot" w:pos="8640"/>
        </w:tabs>
        <w:spacing w:before="120" w:after="120" w:line="37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c)</w:t>
      </w:r>
      <w:r w:rsidRPr="00A0709D">
        <w:rPr>
          <w:rFonts w:ascii="Times New Roman" w:hAnsi="Times New Roman" w:cs="Times New Roman"/>
          <w:b/>
          <w:bCs/>
          <w:i/>
          <w:iCs/>
          <w:color w:val="auto"/>
          <w:spacing w:val="-4"/>
          <w:sz w:val="28"/>
          <w:szCs w:val="28"/>
          <w:lang w:val="nl-NL"/>
        </w:rPr>
        <w:t xml:space="preserve"> Bổ sung khoản 4 vào sau khoản 4 Điều 56 như sau:</w:t>
      </w:r>
    </w:p>
    <w:p w14:paraId="121F11FC"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 xml:space="preserve">“5. Chính phủ quy định chi tiết Điều này." </w:t>
      </w:r>
    </w:p>
    <w:p w14:paraId="4D01AC1D" w14:textId="15319781" w:rsidR="00A0709D" w:rsidRPr="00A0709D" w:rsidRDefault="00A0709D" w:rsidP="00A0709D">
      <w:pPr>
        <w:tabs>
          <w:tab w:val="right" w:leader="dot" w:pos="8640"/>
        </w:tabs>
        <w:spacing w:before="120" w:after="120" w:line="37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d)</w:t>
      </w:r>
      <w:r w:rsidRPr="00A0709D">
        <w:rPr>
          <w:rFonts w:ascii="Times New Roman" w:hAnsi="Times New Roman" w:cs="Times New Roman"/>
          <w:b/>
          <w:bCs/>
          <w:i/>
          <w:iCs/>
          <w:color w:val="auto"/>
          <w:spacing w:val="-4"/>
          <w:sz w:val="28"/>
          <w:szCs w:val="28"/>
          <w:lang w:val="nl-NL"/>
        </w:rPr>
        <w:t xml:space="preserve"> Sửa đổi, bổ sung khoản 1 và khoản 3 Điều 57 như sau:</w:t>
      </w:r>
    </w:p>
    <w:p w14:paraId="5434BDE2"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“1. Bộ, cơ quan ngang bộ, cơ quan thuộc Chính phủ trong phạm vi nhiệm vụ, quyền hạn của mình thành lập cơ sở cung cấp dịch vụ bảo vệ trẻ em công lập thuộc thẩm quyền quản lý và cấp đăng ký hoạt động đối với cơ sở cung cấp dịch vụ bảo vệ trẻ em khác có phạm vi hoạt động ở nhiều tỉnh; chủ trì, phối hợp với Bộ Y tế ban hành hoặc trình cơ quan có thẩm quyền ban hành và hướng dẫn thực hiện quy hoạch, kế hoạch phát triển cơ sở cung cấp dịch vụ bảo vệ trẻ em; xây dựng quy trình, tiêu chuẩn cung cấp dịch vụ bảo vệ trẻ em thuộc lĩnh vực quản lý và kiểm tra, xử lý vi phạm theo quy định của pháp luật.</w:t>
      </w:r>
    </w:p>
    <w:p w14:paraId="06656FC8"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3. Ủy ban nhân dân cấp xã thành lập cơ sở cung cấp dịch vụ bảo vệ trẻ em công lập và cấp đăng ký hoạt động đối với cơ sở cung cấp dịch vụ bảo vệ trẻ em khác có phạm vi hoạt động trong địa bàn xã.”</w:t>
      </w:r>
    </w:p>
    <w:p w14:paraId="7C7DF59D" w14:textId="6F1B4772" w:rsidR="00A0709D" w:rsidRPr="00A0709D" w:rsidRDefault="00A0709D" w:rsidP="00A0709D">
      <w:pPr>
        <w:tabs>
          <w:tab w:val="right" w:leader="dot" w:pos="8640"/>
        </w:tabs>
        <w:spacing w:before="120" w:after="120" w:line="37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đ)</w:t>
      </w:r>
      <w:r w:rsidRPr="00A0709D">
        <w:rPr>
          <w:rFonts w:ascii="Times New Roman" w:hAnsi="Times New Roman" w:cs="Times New Roman"/>
          <w:b/>
          <w:bCs/>
          <w:i/>
          <w:iCs/>
          <w:color w:val="auto"/>
          <w:spacing w:val="-4"/>
          <w:sz w:val="28"/>
          <w:szCs w:val="28"/>
          <w:lang w:val="nl-NL"/>
        </w:rPr>
        <w:t xml:space="preserve"> Bổ sung khoản 3 vào sau khoản 2 Điều 58 như sau:</w:t>
      </w:r>
    </w:p>
    <w:p w14:paraId="07447D74"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 xml:space="preserve">“3. Chính phủ quy định chi tiết Điều này." </w:t>
      </w:r>
    </w:p>
    <w:p w14:paraId="698D7087" w14:textId="49EDB47C" w:rsidR="00A0709D" w:rsidRPr="00A0709D" w:rsidRDefault="00A0709D" w:rsidP="00A0709D">
      <w:pPr>
        <w:tabs>
          <w:tab w:val="right" w:leader="dot" w:pos="8640"/>
        </w:tabs>
        <w:spacing w:before="120" w:after="120" w:line="37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e)</w:t>
      </w:r>
      <w:r w:rsidRPr="00A0709D">
        <w:rPr>
          <w:rFonts w:ascii="Times New Roman" w:hAnsi="Times New Roman" w:cs="Times New Roman"/>
          <w:b/>
          <w:bCs/>
          <w:i/>
          <w:iCs/>
          <w:color w:val="auto"/>
          <w:spacing w:val="-4"/>
          <w:sz w:val="28"/>
          <w:szCs w:val="28"/>
          <w:lang w:val="nl-NL"/>
        </w:rPr>
        <w:t xml:space="preserve"> Sửa đổi, bổ sung Điều 65 như sau:</w:t>
      </w:r>
    </w:p>
    <w:p w14:paraId="7222DD61"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w:t>
      </w:r>
      <w:r w:rsidRPr="00A0709D">
        <w:rPr>
          <w:rFonts w:ascii="Times New Roman" w:hAnsi="Times New Roman" w:cs="Times New Roman"/>
          <w:b/>
          <w:bCs/>
          <w:color w:val="auto"/>
          <w:spacing w:val="-4"/>
          <w:sz w:val="28"/>
          <w:szCs w:val="28"/>
          <w:lang w:val="nl-NL"/>
        </w:rPr>
        <w:t>Điều 65. Đăng ký nhận chăm sóc thay thế</w:t>
      </w:r>
    </w:p>
    <w:p w14:paraId="3E93D97C"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 xml:space="preserve">1. Cá nhân, gia đình có nguyện vọng và đủ điều kiện nhận trẻ em về chăm sóc </w:t>
      </w:r>
      <w:r w:rsidRPr="00A0709D">
        <w:rPr>
          <w:rFonts w:ascii="Times New Roman" w:hAnsi="Times New Roman" w:cs="Times New Roman"/>
          <w:color w:val="auto"/>
          <w:spacing w:val="-4"/>
          <w:sz w:val="28"/>
          <w:szCs w:val="28"/>
          <w:lang w:val="nl-NL"/>
        </w:rPr>
        <w:lastRenderedPageBreak/>
        <w:t>thay thế theo quy định tại Khoản 2 Điều 63 của Luật này đăng ký với Ủy ban nhân dân cấp xã nơi cư trú.</w:t>
      </w:r>
    </w:p>
    <w:p w14:paraId="490B3EA4"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2. Ủy ban nhân dân cấp xã lập danh sách cá nhân, gia đình đăng ký nhận chăm sóc thay thế có đủ điều kiện và thực hiện việc quản lý danh sách, điều phối việc lựa chọn cá nhân, gia đình nhận chăm sóc thay thế trên địa bàn khi có trường hợp trẻ em cần chăm sóc thay thế.</w:t>
      </w:r>
    </w:p>
    <w:p w14:paraId="4F6EF630"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3. Người thân thích của trẻ em khi nhận chăm sóc thay thế không phải đăng ký theo quy định tại Khoản 1 Điều này nhưng phải thông báo với Ủy ban nhân dân cấp xã nơi cư trú để ra quyết định giao chăm sóc thay thế.</w:t>
      </w:r>
    </w:p>
    <w:p w14:paraId="6EE77CC1" w14:textId="1A999474"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 xml:space="preserve">4. Chính phủ quy định chi tiết trình tự, thủ tục đăng ký, lập danh sách, </w:t>
      </w:r>
      <w:r w:rsidR="00CF6F66">
        <w:rPr>
          <w:rFonts w:ascii="Times New Roman" w:hAnsi="Times New Roman" w:cs="Times New Roman"/>
          <w:color w:val="auto"/>
          <w:spacing w:val="-4"/>
          <w:sz w:val="28"/>
          <w:szCs w:val="28"/>
          <w:lang w:val="nl-NL"/>
        </w:rPr>
        <w:t>đ</w:t>
      </w:r>
      <w:r w:rsidRPr="00A0709D">
        <w:rPr>
          <w:rFonts w:ascii="Times New Roman" w:hAnsi="Times New Roman" w:cs="Times New Roman"/>
          <w:color w:val="auto"/>
          <w:spacing w:val="-4"/>
          <w:sz w:val="28"/>
          <w:szCs w:val="28"/>
          <w:lang w:val="nl-NL"/>
        </w:rPr>
        <w:t xml:space="preserve">iều phối việc lựa chọn cá nhân, gia đình nhận chăm sóc thay thế." </w:t>
      </w:r>
    </w:p>
    <w:p w14:paraId="41A9F8D7" w14:textId="76439605" w:rsidR="00A0709D" w:rsidRPr="00A0709D" w:rsidRDefault="00A0709D" w:rsidP="00A0709D">
      <w:pPr>
        <w:tabs>
          <w:tab w:val="right" w:leader="dot" w:pos="8640"/>
        </w:tabs>
        <w:spacing w:before="120" w:after="120" w:line="36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h)</w:t>
      </w:r>
      <w:r w:rsidRPr="00A0709D">
        <w:rPr>
          <w:rFonts w:ascii="Times New Roman" w:hAnsi="Times New Roman" w:cs="Times New Roman"/>
          <w:b/>
          <w:bCs/>
          <w:i/>
          <w:iCs/>
          <w:color w:val="auto"/>
          <w:spacing w:val="-4"/>
          <w:sz w:val="28"/>
          <w:szCs w:val="28"/>
          <w:lang w:val="nl-NL"/>
        </w:rPr>
        <w:t xml:space="preserve"> Sửa đổi, bổ sung khoản 2 và khoản 3 Điều 66 như sau:</w:t>
      </w:r>
    </w:p>
    <w:p w14:paraId="30BC2C58"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“2. Chủ tịch Ủy ban nhân dân cấp xã quyết định giao trẻ em cho cơ sở trợ giúp xã hội thuộc cấp xã quản lý thực hiện chăm sóc thay thế.</w:t>
      </w:r>
    </w:p>
    <w:p w14:paraId="3DFDF673"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3. Chủ tịch Ủy ban nhân dân cấp tỉnh quyết định giao trẻ em cho cơ sở trợ giúp xã hội thuộc cấp tỉnh quản lý thực hiện chăm sóc thay thế."</w:t>
      </w:r>
    </w:p>
    <w:p w14:paraId="52E46262" w14:textId="5BA2093A" w:rsidR="00A0709D" w:rsidRPr="00A0709D" w:rsidRDefault="00A0709D" w:rsidP="00A0709D">
      <w:pPr>
        <w:tabs>
          <w:tab w:val="right" w:leader="dot" w:pos="8640"/>
        </w:tabs>
        <w:spacing w:before="120" w:after="120" w:line="36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i)</w:t>
      </w:r>
      <w:r w:rsidRPr="00A0709D">
        <w:rPr>
          <w:rFonts w:ascii="Times New Roman" w:hAnsi="Times New Roman" w:cs="Times New Roman"/>
          <w:b/>
          <w:bCs/>
          <w:i/>
          <w:iCs/>
          <w:color w:val="auto"/>
          <w:spacing w:val="-4"/>
          <w:sz w:val="28"/>
          <w:szCs w:val="28"/>
          <w:lang w:val="nl-NL"/>
        </w:rPr>
        <w:t xml:space="preserve"> Sửa đổi, bổ sung Điều 68 như sau:</w:t>
      </w:r>
    </w:p>
    <w:p w14:paraId="1E9F23D1"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w:t>
      </w:r>
      <w:r w:rsidRPr="00A0709D">
        <w:rPr>
          <w:rFonts w:ascii="Times New Roman" w:hAnsi="Times New Roman" w:cs="Times New Roman"/>
          <w:b/>
          <w:bCs/>
          <w:color w:val="auto"/>
          <w:spacing w:val="-4"/>
          <w:sz w:val="28"/>
          <w:szCs w:val="28"/>
          <w:lang w:val="nl-NL"/>
        </w:rPr>
        <w:t>Điều 68. Theo dõi, đánh giá trẻ em được nhận chăm sóc thay thế</w:t>
      </w:r>
    </w:p>
    <w:p w14:paraId="5A2DD713"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1. Chủ tịch Ủy ban nhân dân cấp xã có trách nhiệm sau đây:</w:t>
      </w:r>
    </w:p>
    <w:p w14:paraId="2BA0DF0D"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a) Tổ chức tư vấn, hướng dẫn triển khai chính sách, biện pháp hỗ trợ người nhận chăm sóc thay thế và trẻ em được chăm sóc thay thế;</w:t>
      </w:r>
    </w:p>
    <w:p w14:paraId="5599C5D2"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 xml:space="preserve">b) Rà soát danh sách trẻ em tại các cơ sở trợ giúp xã hội định kỳ 06 tháng; tiếp nhận </w:t>
      </w:r>
      <w:r w:rsidRPr="00A0709D">
        <w:rPr>
          <w:rFonts w:ascii="Times New Roman" w:hAnsi="Times New Roman" w:cs="Times New Roman"/>
          <w:color w:val="auto"/>
          <w:spacing w:val="4"/>
          <w:sz w:val="28"/>
          <w:szCs w:val="28"/>
          <w:lang w:val="nl-NL"/>
        </w:rPr>
        <w:t>kiến nghị của cơ sở trợ giúp xã hội để xem xét, quyết định hoặc đề nghị cơ quan, tổ chức có thẩm quyền chuyển trẻ em sang hình thức chăm sóc thay thế phù hợp</w:t>
      </w:r>
      <w:r w:rsidRPr="00A0709D">
        <w:rPr>
          <w:rFonts w:ascii="Times New Roman" w:hAnsi="Times New Roman" w:cs="Times New Roman"/>
          <w:color w:val="auto"/>
          <w:spacing w:val="-4"/>
          <w:sz w:val="28"/>
          <w:szCs w:val="28"/>
          <w:lang w:val="nl-NL"/>
        </w:rPr>
        <w:t>;</w:t>
      </w:r>
    </w:p>
    <w:p w14:paraId="0746E9CD"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c) Thanh tra, kiểm tra việc chăm sóc thay thế tại gia đình và cơ sở trợ giúp xã hội; xử lý theo thẩm quyền trường hợp xâm hại trẻ em hoặc vi phạm tiêu chuẩn chăm sóc trẻ em.</w:t>
      </w:r>
    </w:p>
    <w:p w14:paraId="46840F26"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z w:val="28"/>
          <w:szCs w:val="28"/>
          <w:lang w:val="nl-NL"/>
        </w:rPr>
        <w:t>2. Ủy ban nhân dân cấp xã định kỳ 06 tháng đánh giá mức độ phù hợp của từng trường hợp trẻ em được chăm sóc thay thế tại gia đình thuộc địa bàn quản lý, báo cáo Chủ tịch Ủy ban nhân dân cấp tỉnh để có biện pháp hỗ trợ, can thiệp phù hợp</w:t>
      </w:r>
      <w:r w:rsidRPr="00A0709D">
        <w:rPr>
          <w:rFonts w:ascii="Times New Roman" w:hAnsi="Times New Roman" w:cs="Times New Roman"/>
          <w:color w:val="auto"/>
          <w:spacing w:val="-4"/>
          <w:sz w:val="28"/>
          <w:szCs w:val="28"/>
          <w:lang w:val="nl-NL"/>
        </w:rPr>
        <w:t>.".</w:t>
      </w:r>
    </w:p>
    <w:p w14:paraId="53460F0D" w14:textId="0CC03B24" w:rsidR="00A0709D" w:rsidRPr="00A0709D" w:rsidRDefault="00A0709D" w:rsidP="00A0709D">
      <w:pPr>
        <w:tabs>
          <w:tab w:val="right" w:leader="dot" w:pos="8640"/>
        </w:tabs>
        <w:spacing w:before="120" w:after="120" w:line="36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l)</w:t>
      </w:r>
      <w:r w:rsidRPr="00A0709D">
        <w:rPr>
          <w:rFonts w:ascii="Times New Roman" w:hAnsi="Times New Roman" w:cs="Times New Roman"/>
          <w:b/>
          <w:bCs/>
          <w:i/>
          <w:iCs/>
          <w:color w:val="auto"/>
          <w:spacing w:val="-4"/>
          <w:sz w:val="28"/>
          <w:szCs w:val="28"/>
          <w:lang w:val="nl-NL"/>
        </w:rPr>
        <w:t xml:space="preserve"> Sửa đổi, bổ sung khoản 4 Điều 73 như sau:</w:t>
      </w:r>
    </w:p>
    <w:p w14:paraId="41BC554B" w14:textId="1179D5A4"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z w:val="28"/>
          <w:szCs w:val="28"/>
          <w:lang w:val="nl-NL"/>
        </w:rPr>
      </w:pPr>
      <w:r w:rsidRPr="00A0709D">
        <w:rPr>
          <w:rFonts w:ascii="Times New Roman" w:hAnsi="Times New Roman" w:cs="Times New Roman"/>
          <w:color w:val="auto"/>
          <w:sz w:val="28"/>
          <w:szCs w:val="28"/>
          <w:lang w:val="nl-NL"/>
        </w:rPr>
        <w:t xml:space="preserve">“4. Ủy ban nhân dân cấp tỉnh có trách nhiệm phối hợp với các cơ quan, tổ chức liên quan để hướng dẫn, giúp đỡ Ủy ban nhân dân cấp xã trong việc thực </w:t>
      </w:r>
      <w:r w:rsidRPr="00A0709D">
        <w:rPr>
          <w:rFonts w:ascii="Times New Roman" w:hAnsi="Times New Roman" w:cs="Times New Roman"/>
          <w:color w:val="auto"/>
          <w:sz w:val="28"/>
          <w:szCs w:val="28"/>
          <w:lang w:val="nl-NL"/>
        </w:rPr>
        <w:lastRenderedPageBreak/>
        <w:t>hiện kế hoạch hỗ trợ, can thiệp và áp dụng các biện pháp bảo vệ phù hợp khác đối với trẻ em.".</w:t>
      </w:r>
    </w:p>
    <w:p w14:paraId="7120E37A" w14:textId="49D0C766" w:rsidR="00A0709D" w:rsidRPr="00A0709D" w:rsidRDefault="00A0709D" w:rsidP="00A0709D">
      <w:pPr>
        <w:tabs>
          <w:tab w:val="right" w:leader="dot" w:pos="8640"/>
        </w:tabs>
        <w:spacing w:before="120" w:after="120" w:line="37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m)</w:t>
      </w:r>
      <w:r w:rsidRPr="00A0709D">
        <w:rPr>
          <w:rFonts w:ascii="Times New Roman" w:hAnsi="Times New Roman" w:cs="Times New Roman"/>
          <w:b/>
          <w:bCs/>
          <w:i/>
          <w:iCs/>
          <w:color w:val="auto"/>
          <w:spacing w:val="-4"/>
          <w:sz w:val="28"/>
          <w:szCs w:val="28"/>
          <w:lang w:val="nl-NL"/>
        </w:rPr>
        <w:t xml:space="preserve"> Sửa đổi, bổ sung điểm e khoản 2 Điều 77 như sau:</w:t>
      </w:r>
    </w:p>
    <w:p w14:paraId="15C3B93B" w14:textId="45A98143"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“e) Hằng năm, báo cáo Quốc hội và Bộ Y tế về việc thực hiện trách nhiệm của các cơ quan, tổ chức liên quan trong việc xem xét, giải quyết ý kiến, kiến nghị của trẻ em.".</w:t>
      </w:r>
    </w:p>
    <w:p w14:paraId="10A5D44B" w14:textId="1F37BDEB" w:rsidR="00A0709D" w:rsidRPr="00A0709D" w:rsidRDefault="00A0709D" w:rsidP="00A0709D">
      <w:pPr>
        <w:tabs>
          <w:tab w:val="right" w:leader="dot" w:pos="8640"/>
        </w:tabs>
        <w:spacing w:before="120" w:after="120" w:line="37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n)</w:t>
      </w:r>
      <w:r w:rsidRPr="00A0709D">
        <w:rPr>
          <w:rFonts w:ascii="Times New Roman" w:hAnsi="Times New Roman" w:cs="Times New Roman"/>
          <w:b/>
          <w:bCs/>
          <w:i/>
          <w:iCs/>
          <w:color w:val="auto"/>
          <w:spacing w:val="-4"/>
          <w:sz w:val="28"/>
          <w:szCs w:val="28"/>
          <w:lang w:val="nl-NL"/>
        </w:rPr>
        <w:t xml:space="preserve"> Sửa đổi, bổ sung khoản 1 Điều 79 như sau:</w:t>
      </w:r>
    </w:p>
    <w:p w14:paraId="44CDFC24"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“1. Quốc hội, Hội đồng nhân dân cấp tỉnh, cấp xã quyết định Mục tiêu, chỉ tiêu, chính sách, chương trình, kế hoạch phát triển kinh tế - xã hội theo thẩm quyền để thực hiện quyền trẻ em; giám sát việc thực hiện quyền trẻ em theo quy định của pháp luật; phân bổ ngân sách hằng năm để bảo đảm thực hiện quyền trẻ em."</w:t>
      </w:r>
    </w:p>
    <w:p w14:paraId="2D4EC214" w14:textId="64AF2660" w:rsidR="00A0709D" w:rsidRPr="00A0709D" w:rsidRDefault="00A0709D" w:rsidP="00A0709D">
      <w:pPr>
        <w:tabs>
          <w:tab w:val="right" w:leader="dot" w:pos="8640"/>
        </w:tabs>
        <w:spacing w:before="120" w:after="120" w:line="37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o)</w:t>
      </w:r>
      <w:r w:rsidRPr="00A0709D">
        <w:rPr>
          <w:rFonts w:ascii="Times New Roman" w:hAnsi="Times New Roman" w:cs="Times New Roman"/>
          <w:b/>
          <w:bCs/>
          <w:i/>
          <w:iCs/>
          <w:color w:val="auto"/>
          <w:spacing w:val="-4"/>
          <w:sz w:val="28"/>
          <w:szCs w:val="28"/>
          <w:lang w:val="nl-NL"/>
        </w:rPr>
        <w:t xml:space="preserve"> Sửa đổi, bổ sung Điều 82 như sau:</w:t>
      </w:r>
    </w:p>
    <w:p w14:paraId="41783A4E"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b/>
          <w:bCs/>
          <w:color w:val="auto"/>
          <w:spacing w:val="-4"/>
          <w:sz w:val="28"/>
          <w:szCs w:val="28"/>
          <w:lang w:val="nl-NL"/>
        </w:rPr>
      </w:pPr>
      <w:r w:rsidRPr="00A0709D">
        <w:rPr>
          <w:rFonts w:ascii="Times New Roman" w:hAnsi="Times New Roman" w:cs="Times New Roman"/>
          <w:color w:val="auto"/>
          <w:spacing w:val="-4"/>
          <w:sz w:val="28"/>
          <w:szCs w:val="28"/>
          <w:lang w:val="nl-NL"/>
        </w:rPr>
        <w:t>“</w:t>
      </w:r>
      <w:r w:rsidRPr="00A0709D">
        <w:rPr>
          <w:rFonts w:ascii="Times New Roman" w:hAnsi="Times New Roman" w:cs="Times New Roman"/>
          <w:b/>
          <w:bCs/>
          <w:color w:val="auto"/>
          <w:spacing w:val="-4"/>
          <w:sz w:val="28"/>
          <w:szCs w:val="28"/>
          <w:lang w:val="nl-NL"/>
        </w:rPr>
        <w:t>Điều 82. Bộ Y tế</w:t>
      </w:r>
    </w:p>
    <w:p w14:paraId="3C618F4A" w14:textId="1476BB19"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 xml:space="preserve">1. Chịu trách nhiệm trước Chính phủ thực hiện quản lý nhà nước về trẻ em; </w:t>
      </w:r>
      <w:r w:rsidR="00CF6F66">
        <w:rPr>
          <w:rFonts w:ascii="Times New Roman" w:hAnsi="Times New Roman" w:cs="Times New Roman"/>
          <w:color w:val="auto"/>
          <w:spacing w:val="-4"/>
          <w:sz w:val="28"/>
          <w:szCs w:val="28"/>
          <w:lang w:val="nl-NL"/>
        </w:rPr>
        <w:t>đ</w:t>
      </w:r>
      <w:r w:rsidRPr="00A0709D">
        <w:rPr>
          <w:rFonts w:ascii="Times New Roman" w:hAnsi="Times New Roman" w:cs="Times New Roman"/>
          <w:color w:val="auto"/>
          <w:spacing w:val="-4"/>
          <w:sz w:val="28"/>
          <w:szCs w:val="28"/>
          <w:lang w:val="nl-NL"/>
        </w:rPr>
        <w:t>iều phối việc thực hiện quyền trẻ em; bảo đảm thực hiện quyền trẻ em được Chính phủ giao hoặc ủy quyền.</w:t>
      </w:r>
    </w:p>
    <w:p w14:paraId="05C2D244"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2. Tham gia ý kiến bằng văn bản về những vấn đề liên quan đến trẻ em gửi ban soạn thảo dự án luật, pháp lệnh, dự thảo nghị quyết của Quốc hội, Ủy ban thường vụ Quốc hội và văn bản quy phạm pháp luật khác; đề xuất việc lồng ghép các mục tiêu, chỉ tiêu về trẻ em khi xây dựng quy hoạch có liên quan theo quy định của pháp luật về quy hoạch, kế hoạch phát triển kinh tế - xã hội quốc gia, ngành, địa phương.</w:t>
      </w:r>
    </w:p>
    <w:p w14:paraId="1E094004"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3. Bảo đảm trẻ em được tiếp cận các dịch vụ chăm sóc sức khỏe có chất lượng và công bằng tại các cơ sở khám bệnh, chữa bệnh theo quy định của pháp luật.</w:t>
      </w:r>
    </w:p>
    <w:p w14:paraId="63E98D9A"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4. Chủ trì, phối hợp với bộ, cơ quan ngang bộ, cơ quan thuộc Chính phủ, địa phương và tổ chức đại diện tiếng nói, nguyện vọng của trẻ em để giúp Chính phủ chuẩn bị báo cáo Quốc hội hằng năm hoặc đột xuất về kết quả thực hiện quyền trẻ em và việc thực hiện nhiệm vụ của bộ, cơ quan ngang bộ, cơ quan thuộc Chính phủ, địa phương liên quan đến trẻ em.</w:t>
      </w:r>
    </w:p>
    <w:p w14:paraId="11EA36F9"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5. Chủ trì, phối hợp với bộ, cơ quan ngang bộ, cơ quan thuộc Chính phủ, địa phương chuẩn bị báo cáo quốc gia việc thực hiện Công ước của Liên hợp quốc về quyền trẻ em.</w:t>
      </w:r>
    </w:p>
    <w:p w14:paraId="614BA2C1"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6. Chủ trì, phối hợp với bộ, cơ quan ngang bộ, cơ quan thuộc Chính phủ, địa phương xây dựng, hướng dẫn và tổ chức thực hiện chính sách, pháp luật về bảo vệ trẻ em và sự tham gia của trẻ em vào các vấn đề về trẻ em.</w:t>
      </w:r>
    </w:p>
    <w:p w14:paraId="2DAFBE13"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lastRenderedPageBreak/>
        <w:t>7. Chủ trì, phối hợp với các cơ quan, tổ chức có liên quan hướng dẫn và tổ chức thực hiện việc phòng, chống tai nạn, thương tích trẻ em và việc chăm sóc, nuôi dưỡng trẻ em có hoàn cảnh đặc biệt.".</w:t>
      </w:r>
    </w:p>
    <w:p w14:paraId="4A1BB153" w14:textId="78ADCA82" w:rsidR="00A0709D" w:rsidRPr="00A0709D" w:rsidRDefault="00A0709D" w:rsidP="00A0709D">
      <w:pPr>
        <w:tabs>
          <w:tab w:val="right" w:leader="dot" w:pos="8640"/>
        </w:tabs>
        <w:spacing w:before="120" w:after="120" w:line="36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p)</w:t>
      </w:r>
      <w:r w:rsidRPr="00A0709D">
        <w:rPr>
          <w:rFonts w:ascii="Times New Roman" w:hAnsi="Times New Roman" w:cs="Times New Roman"/>
          <w:b/>
          <w:bCs/>
          <w:i/>
          <w:iCs/>
          <w:color w:val="auto"/>
          <w:spacing w:val="-4"/>
          <w:sz w:val="28"/>
          <w:szCs w:val="28"/>
          <w:lang w:val="nl-NL"/>
        </w:rPr>
        <w:t xml:space="preserve"> Sửa đổi, bổ sung Điều 86 như sau:</w:t>
      </w:r>
    </w:p>
    <w:p w14:paraId="236E8F80"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w:t>
      </w:r>
      <w:r w:rsidRPr="00A0709D">
        <w:rPr>
          <w:rFonts w:ascii="Times New Roman" w:hAnsi="Times New Roman" w:cs="Times New Roman"/>
          <w:b/>
          <w:bCs/>
          <w:color w:val="auto"/>
          <w:spacing w:val="-4"/>
          <w:sz w:val="28"/>
          <w:szCs w:val="28"/>
          <w:lang w:val="nl-NL"/>
        </w:rPr>
        <w:t>Điều 86. Bộ Văn hóa, Thể thao và Du lịch</w:t>
      </w:r>
    </w:p>
    <w:p w14:paraId="6383ECE0"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1. Bảo đảm trẻ em được vui chơi, giải trí, hoạt động văn hóa, nghệ thuật, thể dục, thể thao, du lịch.</w:t>
      </w:r>
    </w:p>
    <w:p w14:paraId="5723433C"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2. Chủ trì, phối hợp với Trung ương Đoàn thanh niên cộng sản Hồ Chí Minh hướng dẫn việc phát triển thiết chế văn hóa, thể thao dành riêng cho trẻ em hoặc trẻ em tham gia sử dụng, hưởng thụ.</w:t>
      </w:r>
    </w:p>
    <w:p w14:paraId="7ED74A48"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3. Chủ trì, phối hợp với bộ, cơ quan ngang bộ, cơ quan thuộc Chính phủ có liên quan và Trung ương Đoàn thanh niên cộng sản Hồ Chí Minh quản lý, hướng dẫn xây dựng chương trình, tiết mục, sản phẩm văn hóa, nghệ thuật, việc sáng tác văn học, nghệ thuật; phối hợp tổ chức sự kiện văn hóa, nghệ thuật, thể thao, du lịch dành cho trẻ em và về trẻ em.</w:t>
      </w:r>
    </w:p>
    <w:p w14:paraId="2449A52B" w14:textId="05311F8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 xml:space="preserve">4. Chủ trì, phối hợp với Bộ Giáo dục và Đào tạo, Bộ Y tế hướng dẫn gia đình thực hiện quyền và bổn phận của trẻ em; giáo dục trẻ em gìn giữ, bảo tồn và phát huy bản sắc văn hóa dân tộc, giá trị truyền thống của gia đình; tạo </w:t>
      </w:r>
      <w:r w:rsidR="00CF6F66">
        <w:rPr>
          <w:rFonts w:ascii="Times New Roman" w:hAnsi="Times New Roman" w:cs="Times New Roman"/>
          <w:color w:val="auto"/>
          <w:spacing w:val="-4"/>
          <w:sz w:val="28"/>
          <w:szCs w:val="28"/>
          <w:lang w:val="nl-NL"/>
        </w:rPr>
        <w:t>đ</w:t>
      </w:r>
      <w:r w:rsidRPr="00A0709D">
        <w:rPr>
          <w:rFonts w:ascii="Times New Roman" w:hAnsi="Times New Roman" w:cs="Times New Roman"/>
          <w:color w:val="auto"/>
          <w:spacing w:val="-4"/>
          <w:sz w:val="28"/>
          <w:szCs w:val="28"/>
          <w:lang w:val="nl-NL"/>
        </w:rPr>
        <w:t>iều kiện cho trẻ em được sử dụng ngôn ngữ của dân tộc mình.</w:t>
      </w:r>
    </w:p>
    <w:p w14:paraId="38522396"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5. Chủ trì, phối hợp với Bộ Y tế hướng dẫn việc bảo đảm sự tham gia của trẻ em trong gia đình theo quy định tại Điều 75 của Luật này</w:t>
      </w:r>
    </w:p>
    <w:p w14:paraId="422BF77A"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6. Bảo đảm trẻ em được tiếp cận thông tin trên các kênh thông tin, truyền thông; được bảo vệ hình ảnh, thông tin về đời sống riêng tư, bí mật cá nhân về thư tín, viễn thông và các hình thức trao đổi, lưu giữ thông tin cá nhân.</w:t>
      </w:r>
    </w:p>
    <w:p w14:paraId="2BC1CFD3"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z w:val="28"/>
          <w:szCs w:val="28"/>
          <w:lang w:val="nl-NL"/>
        </w:rPr>
        <w:t>7. Quản lý, hướng dẫn việc hỗ trợ trẻ em tìm kiếm, thu nhận và phổ biến thông tin, bày tỏ ý kiến, nguyện vọng trên các kênh thông tin, truyền thông theo quy định của pháp luật, phù hợp với độ tuổi, mức độ trưởng thành, nhu cầu, năng lực của trẻ em</w:t>
      </w:r>
      <w:r w:rsidRPr="00A0709D">
        <w:rPr>
          <w:rFonts w:ascii="Times New Roman" w:hAnsi="Times New Roman" w:cs="Times New Roman"/>
          <w:color w:val="auto"/>
          <w:spacing w:val="-4"/>
          <w:sz w:val="28"/>
          <w:szCs w:val="28"/>
          <w:lang w:val="nl-NL"/>
        </w:rPr>
        <w:t>.</w:t>
      </w:r>
    </w:p>
    <w:p w14:paraId="454E9696"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8. Quản lý, hướng dẫn quy chuẩn báo chí, xuất bản, viễn thông, Internet, phát thanh, truyền hình và các hình thức cung cấp, quảng bá thông tin khác dành riêng cho trẻ em, có trẻ em tham gia, liên quan đến trẻ em; bảo vệ trẻ em trên môi trường mạng Internet, mạng máy tính, mạng viễn thông, phương tiện điện tử và các phương tiện thông tin khác.</w:t>
      </w:r>
    </w:p>
    <w:p w14:paraId="72F3D686" w14:textId="682A454C"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 xml:space="preserve">9. Chủ trì, phối hợp với bộ, cơ quan ngang bộ, cơ quan thuộc Chính phủ có liên quan và Trung ương Đoàn thanh niên cộng sản Hồ Chí Minh, Hội Nhà báo Việt Nam phát triển báo chí, thông tin, xuất bản phẩm dành riêng cho trẻ em và trẻ em </w:t>
      </w:r>
      <w:r w:rsidRPr="00A0709D">
        <w:rPr>
          <w:rFonts w:ascii="Times New Roman" w:hAnsi="Times New Roman" w:cs="Times New Roman"/>
          <w:color w:val="auto"/>
          <w:spacing w:val="-4"/>
          <w:sz w:val="28"/>
          <w:szCs w:val="28"/>
          <w:lang w:val="nl-NL"/>
        </w:rPr>
        <w:lastRenderedPageBreak/>
        <w:t xml:space="preserve">được tham gia; thực hiện biện pháp thông tin, truyền thông cho gia đình, xã hội về kiến thức, kỹ năng bảo đảm thực hiện quyền và bổn phận của trẻ em; quy định tỷ lệ nội dung, thời </w:t>
      </w:r>
      <w:r w:rsidR="00CF6F66">
        <w:rPr>
          <w:rFonts w:ascii="Times New Roman" w:hAnsi="Times New Roman" w:cs="Times New Roman"/>
          <w:color w:val="auto"/>
          <w:spacing w:val="-4"/>
          <w:sz w:val="28"/>
          <w:szCs w:val="28"/>
          <w:lang w:val="nl-NL"/>
        </w:rPr>
        <w:t>đ</w:t>
      </w:r>
      <w:r w:rsidRPr="00A0709D">
        <w:rPr>
          <w:rFonts w:ascii="Times New Roman" w:hAnsi="Times New Roman" w:cs="Times New Roman"/>
          <w:color w:val="auto"/>
          <w:spacing w:val="-4"/>
          <w:sz w:val="28"/>
          <w:szCs w:val="28"/>
          <w:lang w:val="nl-NL"/>
        </w:rPr>
        <w:t>iểm, thời lượng phát thanh, truyền hình, ấn phẩm cho trẻ em theo quy định tại Khoản 2 Điều 46 của Luật này.".</w:t>
      </w:r>
    </w:p>
    <w:p w14:paraId="0F79D150" w14:textId="3AB2F025" w:rsidR="00A0709D" w:rsidRPr="00A0709D" w:rsidRDefault="00A0709D" w:rsidP="00A0709D">
      <w:pPr>
        <w:tabs>
          <w:tab w:val="right" w:leader="dot" w:pos="8640"/>
        </w:tabs>
        <w:spacing w:before="120" w:after="120" w:line="37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q)</w:t>
      </w:r>
      <w:r w:rsidRPr="00A0709D">
        <w:rPr>
          <w:rFonts w:ascii="Times New Roman" w:hAnsi="Times New Roman" w:cs="Times New Roman"/>
          <w:b/>
          <w:bCs/>
          <w:i/>
          <w:iCs/>
          <w:color w:val="auto"/>
          <w:spacing w:val="-4"/>
          <w:sz w:val="28"/>
          <w:szCs w:val="28"/>
          <w:lang w:val="nl-NL"/>
        </w:rPr>
        <w:t xml:space="preserve"> Sửa đổi, bổ sung điểm c khoản 4 Điều 91 như sau:</w:t>
      </w:r>
    </w:p>
    <w:p w14:paraId="4F5F9CA3"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“c) Phối hợp với Bộ Y tế, cơ quan, tổ chức có liên quan, Ủy ban nhân dân cấp tỉnh hướng dẫn bảo đảm sự tham gia của trẻ em vào các vấn đề về trẻ em.".</w:t>
      </w:r>
    </w:p>
    <w:p w14:paraId="22090A5C" w14:textId="34C147AD" w:rsidR="00A0709D" w:rsidRPr="00A0709D" w:rsidRDefault="00A0709D" w:rsidP="00A0709D">
      <w:pPr>
        <w:tabs>
          <w:tab w:val="right" w:leader="dot" w:pos="8640"/>
        </w:tabs>
        <w:spacing w:before="120" w:after="120" w:line="37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r)</w:t>
      </w:r>
      <w:r w:rsidRPr="00A0709D">
        <w:rPr>
          <w:rFonts w:ascii="Times New Roman" w:hAnsi="Times New Roman" w:cs="Times New Roman"/>
          <w:b/>
          <w:bCs/>
          <w:i/>
          <w:iCs/>
          <w:color w:val="auto"/>
          <w:spacing w:val="-4"/>
          <w:sz w:val="28"/>
          <w:szCs w:val="28"/>
          <w:lang w:val="nl-NL"/>
        </w:rPr>
        <w:t xml:space="preserve"> Bổ sung khoản 3 vào sau khoản 2 Điều 95 như sau:</w:t>
      </w:r>
    </w:p>
    <w:p w14:paraId="4FDF2989"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“3. Thủ tướng Chính phủ quy định về tổ chức và hoạt động của Quỹ Bảo trợ trẻ em.".</w:t>
      </w:r>
    </w:p>
    <w:p w14:paraId="3F495CDD" w14:textId="3F18B33C" w:rsidR="00A0709D" w:rsidRPr="00A0709D" w:rsidRDefault="00A0709D" w:rsidP="00A0709D">
      <w:pPr>
        <w:tabs>
          <w:tab w:val="right" w:leader="dot" w:pos="8640"/>
        </w:tabs>
        <w:spacing w:before="120" w:after="120" w:line="37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s)</w:t>
      </w:r>
      <w:r w:rsidRPr="00A0709D">
        <w:rPr>
          <w:rFonts w:ascii="Times New Roman" w:hAnsi="Times New Roman" w:cs="Times New Roman"/>
          <w:b/>
          <w:bCs/>
          <w:i/>
          <w:iCs/>
          <w:color w:val="auto"/>
          <w:spacing w:val="-4"/>
          <w:sz w:val="28"/>
          <w:szCs w:val="28"/>
          <w:lang w:val="nl-NL"/>
        </w:rPr>
        <w:t xml:space="preserve"> Thay thế cụm từ "Bộ Lao động - Thương binh và Xã hội" bằng cụm từ "Bộ Y tế" tại:</w:t>
      </w:r>
    </w:p>
    <w:p w14:paraId="7C7C59EE"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a) Khoản 2 Điều 11;</w:t>
      </w:r>
    </w:p>
    <w:p w14:paraId="499302E3"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 xml:space="preserve">b) Khoản 2 Điều 89. </w:t>
      </w:r>
    </w:p>
    <w:p w14:paraId="27E28905" w14:textId="633C25FD" w:rsidR="00A0709D" w:rsidRPr="00A0709D" w:rsidRDefault="00A0709D" w:rsidP="00A0709D">
      <w:pPr>
        <w:tabs>
          <w:tab w:val="right" w:leader="dot" w:pos="8640"/>
        </w:tabs>
        <w:spacing w:before="120" w:after="120" w:line="370" w:lineRule="exact"/>
        <w:ind w:firstLine="720"/>
        <w:jc w:val="both"/>
        <w:outlineLvl w:val="1"/>
        <w:rPr>
          <w:rFonts w:ascii="Times New Roman" w:hAnsi="Times New Roman" w:cs="Times New Roman"/>
          <w:b/>
          <w:bCs/>
          <w:color w:val="auto"/>
          <w:spacing w:val="-4"/>
          <w:sz w:val="28"/>
          <w:szCs w:val="28"/>
          <w:lang w:val="nl-NL"/>
        </w:rPr>
      </w:pPr>
      <w:r w:rsidRPr="00A0709D">
        <w:rPr>
          <w:rFonts w:ascii="Times New Roman" w:hAnsi="Times New Roman" w:cs="Times New Roman"/>
          <w:b/>
          <w:bCs/>
          <w:color w:val="auto"/>
          <w:spacing w:val="-4"/>
          <w:sz w:val="28"/>
          <w:szCs w:val="28"/>
          <w:lang w:val="nl-NL"/>
        </w:rPr>
        <w:t>2. Sửa đổi, bổ sung một số điều của Luật Người khuyết tật</w:t>
      </w:r>
    </w:p>
    <w:p w14:paraId="38AF5464" w14:textId="60CB0F4D" w:rsidR="00A0709D" w:rsidRPr="00A0709D" w:rsidRDefault="00A0709D" w:rsidP="00A0709D">
      <w:pPr>
        <w:tabs>
          <w:tab w:val="right" w:leader="dot" w:pos="8640"/>
        </w:tabs>
        <w:spacing w:before="120" w:after="120" w:line="37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a)</w:t>
      </w:r>
      <w:r w:rsidRPr="00A0709D">
        <w:rPr>
          <w:rFonts w:ascii="Times New Roman" w:hAnsi="Times New Roman" w:cs="Times New Roman"/>
          <w:b/>
          <w:bCs/>
          <w:i/>
          <w:iCs/>
          <w:color w:val="auto"/>
          <w:spacing w:val="-4"/>
          <w:sz w:val="28"/>
          <w:szCs w:val="28"/>
          <w:lang w:val="nl-NL"/>
        </w:rPr>
        <w:t xml:space="preserve"> Sửa đổi, bổ sung Điều 16 như sau:</w:t>
      </w:r>
    </w:p>
    <w:p w14:paraId="3945566C"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“Điều 16. Hội đồng xác định mức độ khuyết tật</w:t>
      </w:r>
    </w:p>
    <w:p w14:paraId="34113BC3"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z w:val="28"/>
          <w:szCs w:val="28"/>
          <w:lang w:val="nl-NL"/>
        </w:rPr>
        <w:t>1. Hội đồng xác định mức độ khuyết tật xã, phường, đặc khu (sau đây gọi chung là cấp xã) do Chủ tịch Uỷ ban nhân dân cấp xã hoặc Trưởng Đặc khu (sau đây gọi chung là Chủ tịch Uỷ ban nhân dân cấp xã) quyết định thành lập; có nhiệm vụ tư vấn cho Chủ tịch Uỷ ban nhân dân trong việc xác định, xác định lại mức độ khuyết tật</w:t>
      </w:r>
      <w:r w:rsidRPr="00A0709D">
        <w:rPr>
          <w:rFonts w:ascii="Times New Roman" w:hAnsi="Times New Roman" w:cs="Times New Roman"/>
          <w:color w:val="auto"/>
          <w:spacing w:val="-4"/>
          <w:sz w:val="28"/>
          <w:szCs w:val="28"/>
          <w:lang w:val="nl-NL"/>
        </w:rPr>
        <w:t>.</w:t>
      </w:r>
    </w:p>
    <w:p w14:paraId="142E691B"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2. Hội đồng tối thiểu có 05 (năm) thành viên, hoạt động theo cơ chế kiêm nhiệm, bao gồm các chức danh: Chủ tịch Hội đồng, Thường trực Hội đồng và các thành viên Hội đồng.</w:t>
      </w:r>
    </w:p>
    <w:p w14:paraId="5382EC4D"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3. Thành phần Hội đồng xác định mức độ khuyết tật gồm:</w:t>
      </w:r>
    </w:p>
    <w:p w14:paraId="60B0285A"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 xml:space="preserve">a) Chủ tịch là lãnh đạo Ủy ban Nhân dân cấp xã; </w:t>
      </w:r>
    </w:p>
    <w:p w14:paraId="6108F17D"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b) Thường trực là Trưởng Trạm y tế cấp xã (đối với các đặc khu có từ 2 trạm y tế trở lên thì Chủ tịch Ủy ban nhân dân cấp xã xem xét, quyết định trên cơ sở thực tiễn hệ thống y tế cơ sở trên địa bàn);</w:t>
      </w:r>
    </w:p>
    <w:p w14:paraId="2F253EB9"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 xml:space="preserve">c) Trưởng Phòng Văn hoá - Xã hội cấp xã, thành viên; </w:t>
      </w:r>
    </w:p>
    <w:p w14:paraId="42E411C7"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 xml:space="preserve">d) 01 đại diện lãnh đạo Uỷ ban Mặt trận Tổ quốc Việt Nam cấp xã (đặc khu), thành viên; </w:t>
      </w:r>
    </w:p>
    <w:p w14:paraId="428ADF93"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lastRenderedPageBreak/>
        <w:t>đ) 01 đại diện lãnh đạo cơ sở giáo dục nơi người đề nghị xác nhận mức độ khuyết tật đang học tập (nếu có), thành viên;</w:t>
      </w:r>
    </w:p>
    <w:p w14:paraId="64AFF3E6" w14:textId="77777777" w:rsidR="00A0709D" w:rsidRPr="00A0709D" w:rsidRDefault="00A0709D" w:rsidP="00A0709D">
      <w:pPr>
        <w:tabs>
          <w:tab w:val="right" w:leader="dot" w:pos="8640"/>
        </w:tabs>
        <w:spacing w:before="120" w:after="120" w:line="37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e) 01 đại diện lãnh đạo tổ chức của người khuyết tật hoặc tổ chức có liên quan đến việc bảo vệ, hỗ trợ người khuyết tật trên địa bàn cấp xã (nếu có), thành viên;</w:t>
      </w:r>
    </w:p>
    <w:p w14:paraId="4D2CB52A"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 xml:space="preserve">4. Chủ tịch Hội đồng có trách nhiệm tổ chức và chủ trì hoạt động của Hội đồng. Hội đồng làm việc theo nguyên tắc tập thể. Cuộc họp của Hội đồng chỉ có giá trị khi có ít nhất hai phần ba số thành viên của Hội đồng tham dự. Kết luận của Hội đồng được thông qua bằng cách biểu quyết theo đa số, trường hợp số phiếu ngang nhau thì quyết định theo ý kiến của Chủ tịch Hội đồng. Kết luận của Hội đồng được thể hiện bằng văn bản do Chủ tịch Hội đồng ký. </w:t>
      </w:r>
    </w:p>
    <w:p w14:paraId="472EFAB4"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5. Hội đồng xác định mức độ khuyết tật quyết định độc lập và chịu trách nhiệm trước pháp luật về tính trung thực trong việc xác định mức độ khuyết tật.</w:t>
      </w:r>
    </w:p>
    <w:p w14:paraId="70549B30"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6. Bộ trưởng Bộ Y tế quy định chi tiết về nguyên tắc tổ chức và hoạt động của Hội đồng xác định mức độ khuyết tật.”.</w:t>
      </w:r>
    </w:p>
    <w:p w14:paraId="78D26B6F" w14:textId="03046067" w:rsidR="00A0709D" w:rsidRPr="00A0709D" w:rsidRDefault="00A0709D" w:rsidP="00A0709D">
      <w:pPr>
        <w:tabs>
          <w:tab w:val="right" w:leader="dot" w:pos="8640"/>
        </w:tabs>
        <w:spacing w:before="120" w:after="120" w:line="35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b)</w:t>
      </w:r>
      <w:r w:rsidRPr="00A0709D">
        <w:rPr>
          <w:rFonts w:ascii="Times New Roman" w:hAnsi="Times New Roman" w:cs="Times New Roman"/>
          <w:b/>
          <w:bCs/>
          <w:i/>
          <w:iCs/>
          <w:color w:val="auto"/>
          <w:spacing w:val="-4"/>
          <w:sz w:val="28"/>
          <w:szCs w:val="28"/>
          <w:lang w:val="nl-NL"/>
        </w:rPr>
        <w:t xml:space="preserve"> Sửa đổi, bổ sung Điều 17 như sau:</w:t>
      </w:r>
    </w:p>
    <w:p w14:paraId="3B7069DA"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“Điều 17. Phương pháp xác định mức độ khuyết tật</w:t>
      </w:r>
    </w:p>
    <w:p w14:paraId="629992A8"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1. Việc xác định mức độ khuyết tật quy định tại khoản 1 Điều 15 của Luật này được thực hiện bằng phương pháp quan sát trực tiếp người khuyết tật, thông qua thực hiện hoạt động đơn giản phục vụ nhu cầu sinh hoạt cá nhân hàng ngày, sử dụng bộ câu hỏi theo các tiêu chí về y tế, xã hội và các phương pháp đơn giản khác để kết luận mức độ khuyết tật đối với từng người khuyết tật.</w:t>
      </w:r>
    </w:p>
    <w:p w14:paraId="389C154B"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2. Bộ trưởng Bộ Y tế chủ trì quy định chi tiết về việc xác định mức độ khuyết tật của Hội đồng xác định mức độ khuyết tật cấp xã tại khoản 1 Điều này và Hội đồng giám định y khoa tại khoản 2 Điều 15 của Luật này.”.</w:t>
      </w:r>
    </w:p>
    <w:p w14:paraId="56E9A50D" w14:textId="0654A6E0" w:rsidR="00A0709D" w:rsidRPr="00A0709D" w:rsidRDefault="00A0709D" w:rsidP="00A0709D">
      <w:pPr>
        <w:tabs>
          <w:tab w:val="right" w:leader="dot" w:pos="8640"/>
        </w:tabs>
        <w:spacing w:before="120" w:after="120" w:line="35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c)</w:t>
      </w:r>
      <w:r w:rsidRPr="00A0709D">
        <w:rPr>
          <w:rFonts w:ascii="Times New Roman" w:hAnsi="Times New Roman" w:cs="Times New Roman"/>
          <w:b/>
          <w:bCs/>
          <w:i/>
          <w:iCs/>
          <w:color w:val="auto"/>
          <w:spacing w:val="-4"/>
          <w:sz w:val="28"/>
          <w:szCs w:val="28"/>
          <w:lang w:val="nl-NL"/>
        </w:rPr>
        <w:t xml:space="preserve"> Sửa đổi, bổ sung Điều 50 như sau:</w:t>
      </w:r>
    </w:p>
    <w:p w14:paraId="5C6DD683"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w:t>
      </w:r>
      <w:r w:rsidRPr="00A0709D">
        <w:rPr>
          <w:rFonts w:ascii="Times New Roman Bold" w:hAnsi="Times New Roman Bold" w:cs="Times New Roman"/>
          <w:b/>
          <w:bCs/>
          <w:color w:val="auto"/>
          <w:spacing w:val="4"/>
          <w:sz w:val="28"/>
          <w:szCs w:val="28"/>
          <w:lang w:val="nl-NL"/>
        </w:rPr>
        <w:t>Điều 50. Trách nhiệm của bộ, cơ quan ngang bộ và Ủy ban nhân dân các cấp</w:t>
      </w:r>
    </w:p>
    <w:p w14:paraId="7CCB43EA"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 xml:space="preserve">1. Bộ Y tế có trách nhiệm sau đây: </w:t>
      </w:r>
    </w:p>
    <w:p w14:paraId="1CF97088"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a) Xây dựng và trình cơ quan có thẩm quyền ban hành hoặc ban hành theo thẩm quyền văn bản quy phạm pháp luật, chương trình, đề án, kế hoạch về công tác người khuyết tật;</w:t>
      </w:r>
    </w:p>
    <w:p w14:paraId="285EC316"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 xml:space="preserve">b) Chủ trì và phối hợp với các bộ, cơ quan ngang bộ và Ủy ban nhân dân tỉnh, thành phố trực thuộc trung ương tổ chức thực hiện văn bản quy phạm pháp luật về người khuyết tật; chương trình, đề án, kế hoạch về công tác người khuyết tật; </w:t>
      </w:r>
    </w:p>
    <w:p w14:paraId="566EE6E0"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 xml:space="preserve">c) Xây dựng và trình Chính phủ ban hành thủ tục, hồ sơ, thời gian và quy trình giải quyết chế độ trợ cấp xã hội, chế độ mai táng phí; quy trình, thủ tục, hồ sơ tiếp </w:t>
      </w:r>
      <w:r w:rsidRPr="00A0709D">
        <w:rPr>
          <w:rFonts w:ascii="Times New Roman" w:hAnsi="Times New Roman" w:cs="Times New Roman"/>
          <w:color w:val="auto"/>
          <w:spacing w:val="-4"/>
          <w:sz w:val="28"/>
          <w:szCs w:val="28"/>
          <w:lang w:val="nl-NL"/>
        </w:rPr>
        <w:lastRenderedPageBreak/>
        <w:t xml:space="preserve">nhận và điều kiện dừng nuôi dưỡng, chăm sóc người khuyết tật trong cơ sở chăm sóc người khuyết tật; </w:t>
      </w:r>
    </w:p>
    <w:p w14:paraId="779C0EF1"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d) Xây dựng và trình Chính phủ ban hành quy định về chế độ, chính sách đối với người làm công tác người khuyết tật; cán bộ, công chức, nhân viên chăm sóc, nhân viên phục hồi chức năng, cán bộ chuyên trách của tổ chức người khuyết tật;</w:t>
      </w:r>
    </w:p>
    <w:p w14:paraId="38F61F26"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 xml:space="preserve">đ) Quy định tiêu chuẩn nghiệp vụ đối với cán bộ, công chức, nhân viên chăm sóc người khuyết tật trong cơ sở chăm sóc người khuyết tật; </w:t>
      </w:r>
    </w:p>
    <w:p w14:paraId="5515C859"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e) Đào tạo nghiệp vụ cán bộ, công chức, nhân viên làm công tác người khuyết tật và nhân viên chăm sóc người khuyết tật tại gia đình, cộng đồng và trong cơ sở chăm sóc người khuyết tật;</w:t>
      </w:r>
    </w:p>
    <w:p w14:paraId="3FB3EC7A"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g) Xây dựng và thực hiện chương trình nâng cao nhận thức về người khuyết tật và công tác người khuyết tật;</w:t>
      </w:r>
    </w:p>
    <w:p w14:paraId="7483DE9B"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h) Kiểm tra việc thực hiện pháp luật về người khuyết tật;</w:t>
      </w:r>
    </w:p>
    <w:p w14:paraId="01FFDBCB"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i) Thực hiện hợp tác quốc tế về người khuyết tật;</w:t>
      </w:r>
    </w:p>
    <w:p w14:paraId="4F9FBB69"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k) Xây dựng và trình Thủ tướng Chính phủ phê duyệt đề án trợ giúp người khuyết tật;</w:t>
      </w:r>
    </w:p>
    <w:p w14:paraId="3DE57B9F"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l) Thực hiện khảo sát, thống kê, xây dựng và quản lý cơ sở dữ liệu và thông tin, định kỳ công bố báo cáo về người khuyết tật;</w:t>
      </w:r>
    </w:p>
    <w:p w14:paraId="27C45064"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m) Quy hoạch và quản lý hệ thống bệnh viện, cơ sở chỉnh hình, phục hồi chức năng và cơ sở chăm sóc người khuyết tật thuộc thẩm quyền.</w:t>
      </w:r>
    </w:p>
    <w:p w14:paraId="314CC6B3"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n) Quy định, hướng dẫn việc phục hồi chức năng người khuyết tật; đào tạo về phục hồi chức năng; thực hiện chương trình phòng ngừa khuyết tật; hướng dẫn thực hiện phục hồi chức năng dựa vào cộng đồng đối với người khuyết tật.</w:t>
      </w:r>
    </w:p>
    <w:p w14:paraId="696F879C"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 xml:space="preserve">2. Bộ Giáo dục và Đào tạo có trách nhiệm sau đây: </w:t>
      </w:r>
    </w:p>
    <w:p w14:paraId="76B2498E"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a) Thực hiện quản lý nhà nước về giáo dục đối với người khuyết tật;</w:t>
      </w:r>
    </w:p>
    <w:p w14:paraId="30BCBD48"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b) Quy định chuẩn quốc gia về ngôn ngữ ký hiệu và chữ nổi Braille cho người khuyết tật;</w:t>
      </w:r>
    </w:p>
    <w:p w14:paraId="53B62DD3"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c) Thực hiện quy hoạch hệ thống các cơ sở giáo dục chuyên biệt đối với người khuyết tật và hệ thống trung tâm hỗ trợ phát triển giáo dục hòa nhập;</w:t>
      </w:r>
    </w:p>
    <w:p w14:paraId="0F08DA1D"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d) Đào tạo giáo viên, nhân viên hỗ trợ giáo dục, biên soạn chương trình, tài liệu, giáo trình và sách giáo khoa áp dụng cho người học là người khuyết tật; chỉ đạo nghiên cứu, sản xuất và cung ứng thiết bị dạy học phù hợp với từng dạng tật và mức độ khuyết tật;</w:t>
      </w:r>
    </w:p>
    <w:p w14:paraId="61A43192"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đ) Chủ trì xây dựng, tổ chức thực hiện chương trình giáo dục đặc biệt đối với trẻ em khuyết tật.</w:t>
      </w:r>
    </w:p>
    <w:p w14:paraId="730EA03A"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lastRenderedPageBreak/>
        <w:t>3. Bộ Văn hóa, Thể thao và Du lịch có trách nhiệm:</w:t>
      </w:r>
    </w:p>
    <w:p w14:paraId="1325CA62"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a) Thực hiện quản lý nhà nước về công tác văn hóa, thể thao, giải trí và du lịch đối với người khuyết tật; chỉ đạo, hướng dẫn và tổ chức thực hiện các hoạt động nâng cao đời sống văn hóa, tinh thần cho người khuyết tật.</w:t>
      </w:r>
    </w:p>
    <w:p w14:paraId="2BD1C813"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z w:val="28"/>
          <w:szCs w:val="28"/>
          <w:lang w:val="nl-NL"/>
        </w:rPr>
        <w:t>b) Ban hành, hướng dẫn và tổ chức thực hiện quy chuẩn kỹ thuật quốc gia về tiếp cận thông tin đối với người khuyết tật; chỉ đạo, hướng dẫn cơ quan thông tin đại chúng thực hiện tuyên truyền, phổ biến chính sách, pháp luật đối với người khuyết tật</w:t>
      </w:r>
      <w:r w:rsidRPr="00A0709D">
        <w:rPr>
          <w:rFonts w:ascii="Times New Roman" w:hAnsi="Times New Roman" w:cs="Times New Roman"/>
          <w:color w:val="auto"/>
          <w:spacing w:val="-4"/>
          <w:sz w:val="28"/>
          <w:szCs w:val="28"/>
          <w:lang w:val="nl-NL"/>
        </w:rPr>
        <w:t>.</w:t>
      </w:r>
    </w:p>
    <w:p w14:paraId="29F55CC4"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4. Bộ Xây dựng có trách nhiệm:</w:t>
      </w:r>
    </w:p>
    <w:p w14:paraId="44F49934"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 xml:space="preserve">a) Chủ trì và phối hợp với các bộ, cơ quan ngang bộ có liên quan ban hành, hướng dẫn và tổ chức thực hiện quy chuẩn kỹ thuật quốc gia về xây dựng nhà ở chung cư, trụ sở làm việc, công trình hạ tầng kỹ thuật, công trình hạ tầng xã hội bảo đảm điều kiện tiếp cận đối với người khuyết tật. </w:t>
      </w:r>
    </w:p>
    <w:p w14:paraId="76A63D19"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b) Chủ trì và phối hợp với các bộ, cơ quan ngang bộ có liên quan ban hành, hướng dẫn và tổ chức thực hiện quy chuẩn kỹ thuật quốc gia về kết cấu hạ tầng giao thông, các công cụ hỗ trợ và chính sách ưu tiên người khuyết tật tham gia giao thông công cộng.</w:t>
      </w:r>
    </w:p>
    <w:p w14:paraId="6282E6C9"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5. Bộ Khoa học - Công nghệ có trách nhiệm:</w:t>
      </w:r>
    </w:p>
    <w:p w14:paraId="52DC8CDA"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z w:val="28"/>
          <w:szCs w:val="28"/>
          <w:lang w:val="nl-NL"/>
        </w:rPr>
      </w:pPr>
      <w:r w:rsidRPr="00A0709D">
        <w:rPr>
          <w:rFonts w:ascii="Times New Roman" w:hAnsi="Times New Roman" w:cs="Times New Roman"/>
          <w:color w:val="auto"/>
          <w:sz w:val="28"/>
          <w:szCs w:val="28"/>
          <w:lang w:val="nl-NL"/>
        </w:rPr>
        <w:t>a) Ban hành, hướng dẫn và tổ chức thực hiện quy chuẩn kỹ thuật quốc gia về tiếp cận thông tin đối với người khuyết tật; chỉ đạo, hướng dẫn cơ quan thông tin đại chúng thực hiện tuyên truyền, phổ biến chính sách, pháp luật đối với người khuyết tật.</w:t>
      </w:r>
    </w:p>
    <w:p w14:paraId="72146D3F"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b) Chủ trì và phối hợp với các bộ, cơ quan ngang bộ có liên quan ban hành, hướng dẫn và tổ chức thực hiện quy định khuyến khích nghiên cứu, sản xuất và ứng dụng sản phẩm hỗ trợ người khuyết tật sử dụng.</w:t>
      </w:r>
    </w:p>
    <w:p w14:paraId="14AFF2DD"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6. Bộ Tài chính có trách nhiệm:</w:t>
      </w:r>
    </w:p>
    <w:p w14:paraId="3D04CE32"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 xml:space="preserve">a) Bố trí ngân sách thực hiện các chính sách, chương trình, đề án, dự án trợ giúp người khuyết tật; bố trí ngân sách điều tra, khảo sát và thống kê người khuyết tật theo quy định của pháp luật về ngân sách nhà nước. </w:t>
      </w:r>
    </w:p>
    <w:p w14:paraId="7C6719B2"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b) Thẩm định, phê duyệt các dự án nhà nước đầu tư chăm sóc, nuôi dưỡng, chỉnh hình, phục hồi chức năng người khuyết tật; điều tra, khảo sát và thống kê người khuyết tật.</w:t>
      </w:r>
    </w:p>
    <w:p w14:paraId="1A51B116"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 xml:space="preserve">7. Ủy ban nhân dân các cấp trong phạm vi nhiệm vụ, quyền hạn của mình thực hiện quản lý nhà nước về công tác người khuyết tật; lồng ghép công tác người khuyết tật vào kế hoạch phát triển kinh tế - xã hội của địa phương; bảo đảm điều kiện để người khuyết tật thực hiện quyền, nghĩa vụ và trách nhiệm của mình; tạo điều kiện </w:t>
      </w:r>
      <w:r w:rsidRPr="00A0709D">
        <w:rPr>
          <w:rFonts w:ascii="Times New Roman" w:hAnsi="Times New Roman" w:cs="Times New Roman"/>
          <w:color w:val="auto"/>
          <w:spacing w:val="-4"/>
          <w:sz w:val="28"/>
          <w:szCs w:val="28"/>
          <w:lang w:val="nl-NL"/>
        </w:rPr>
        <w:lastRenderedPageBreak/>
        <w:t>cho tổ chức, cá nhân tham gia hỗ trợ người khuyết tật.".</w:t>
      </w:r>
    </w:p>
    <w:p w14:paraId="4B03505D" w14:textId="1CF59109" w:rsidR="00A0709D" w:rsidRPr="00A0709D" w:rsidRDefault="00A0709D" w:rsidP="00A0709D">
      <w:pPr>
        <w:tabs>
          <w:tab w:val="right" w:leader="dot" w:pos="8640"/>
        </w:tabs>
        <w:spacing w:before="120" w:after="120" w:line="36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d)</w:t>
      </w:r>
      <w:r w:rsidRPr="00A0709D">
        <w:rPr>
          <w:rFonts w:ascii="Times New Roman" w:hAnsi="Times New Roman" w:cs="Times New Roman"/>
          <w:b/>
          <w:bCs/>
          <w:i/>
          <w:iCs/>
          <w:color w:val="auto"/>
          <w:spacing w:val="-4"/>
          <w:sz w:val="28"/>
          <w:szCs w:val="28"/>
          <w:lang w:val="nl-NL"/>
        </w:rPr>
        <w:t xml:space="preserve"> Thay thế cụm từ "Bộ trưởng Bộ Lao động - Thương binh và Xã hội" bằng cụm từ "Bộ trưởng Bộ Y tế" tại:</w:t>
      </w:r>
    </w:p>
    <w:p w14:paraId="592EE28A"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a) Khoản 5 Điều 18;</w:t>
      </w:r>
    </w:p>
    <w:p w14:paraId="76B5B167"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b) Khoản 3 Điều 19;</w:t>
      </w:r>
    </w:p>
    <w:p w14:paraId="3363C47D"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c) Khoản 4 Điều 27;</w:t>
      </w:r>
    </w:p>
    <w:p w14:paraId="1575C3DB"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d) Khoản 5 Điều 31.</w:t>
      </w:r>
    </w:p>
    <w:p w14:paraId="61E7773B" w14:textId="071356BB" w:rsidR="00A0709D" w:rsidRPr="00A0709D" w:rsidRDefault="00A0709D" w:rsidP="00A0709D">
      <w:pPr>
        <w:tabs>
          <w:tab w:val="right" w:leader="dot" w:pos="8640"/>
        </w:tabs>
        <w:spacing w:before="120" w:after="120" w:line="35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đ)</w:t>
      </w:r>
      <w:r w:rsidRPr="00A0709D">
        <w:rPr>
          <w:rFonts w:ascii="Times New Roman" w:hAnsi="Times New Roman" w:cs="Times New Roman"/>
          <w:b/>
          <w:bCs/>
          <w:i/>
          <w:iCs/>
          <w:color w:val="auto"/>
          <w:spacing w:val="-4"/>
          <w:sz w:val="28"/>
          <w:szCs w:val="28"/>
          <w:lang w:val="nl-NL"/>
        </w:rPr>
        <w:t xml:space="preserve"> Thay thế cụm từ "Bộ Lao động - Thương binh và Xã hội" bằng cụm từ "Bộ Y tế" tại:</w:t>
      </w:r>
    </w:p>
    <w:p w14:paraId="07D60800"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a) Khoản 2 Điều 49;</w:t>
      </w:r>
    </w:p>
    <w:p w14:paraId="38FD9B40"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b) Khoản 3 Điều 49.</w:t>
      </w:r>
    </w:p>
    <w:p w14:paraId="7439C961" w14:textId="684A9904" w:rsidR="00A0709D" w:rsidRPr="00A0709D" w:rsidRDefault="00A0709D" w:rsidP="00A0709D">
      <w:pPr>
        <w:tabs>
          <w:tab w:val="right" w:leader="dot" w:pos="8640"/>
        </w:tabs>
        <w:spacing w:before="120" w:after="120" w:line="350" w:lineRule="exact"/>
        <w:ind w:firstLine="720"/>
        <w:jc w:val="both"/>
        <w:outlineLvl w:val="1"/>
        <w:rPr>
          <w:rFonts w:ascii="Times New Roman" w:hAnsi="Times New Roman" w:cs="Times New Roman"/>
          <w:b/>
          <w:bCs/>
          <w:color w:val="auto"/>
          <w:spacing w:val="-4"/>
          <w:sz w:val="28"/>
          <w:szCs w:val="28"/>
          <w:lang w:val="nl-NL"/>
        </w:rPr>
      </w:pPr>
      <w:r w:rsidRPr="00A0709D">
        <w:rPr>
          <w:rFonts w:ascii="Times New Roman" w:hAnsi="Times New Roman" w:cs="Times New Roman"/>
          <w:b/>
          <w:bCs/>
          <w:color w:val="auto"/>
          <w:spacing w:val="-4"/>
          <w:sz w:val="28"/>
          <w:szCs w:val="28"/>
          <w:lang w:val="nl-NL"/>
        </w:rPr>
        <w:t>3. Sửa đổi, bổ sung Điều 110 Luật Khám bệnh, chữa bệnh</w:t>
      </w:r>
    </w:p>
    <w:p w14:paraId="67EF73FD" w14:textId="7D8C4224" w:rsidR="00A0709D" w:rsidRPr="00A0709D" w:rsidRDefault="00A0709D" w:rsidP="00A0709D">
      <w:pPr>
        <w:tabs>
          <w:tab w:val="right" w:leader="dot" w:pos="8640"/>
        </w:tabs>
        <w:spacing w:before="120" w:after="120" w:line="35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a)</w:t>
      </w:r>
      <w:r w:rsidRPr="00A0709D">
        <w:rPr>
          <w:rFonts w:ascii="Times New Roman" w:hAnsi="Times New Roman" w:cs="Times New Roman"/>
          <w:b/>
          <w:bCs/>
          <w:i/>
          <w:iCs/>
          <w:color w:val="auto"/>
          <w:spacing w:val="-4"/>
          <w:sz w:val="28"/>
          <w:szCs w:val="28"/>
          <w:lang w:val="nl-NL"/>
        </w:rPr>
        <w:t xml:space="preserve"> Sửa đổi, bổ sung khoản 5 như sau:</w:t>
      </w:r>
    </w:p>
    <w:p w14:paraId="6841A486"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“5. Bộ trưởng Bộ Y tế có trách nhiệm sau đây:</w:t>
      </w:r>
    </w:p>
    <w:p w14:paraId="39518CEF"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a) Chủ trì phối hợp với Bộ trưởng Bộ Tài chính quy định phương pháp định giá đối với dịch vụ khám bệnh, chữa bệnh;</w:t>
      </w:r>
    </w:p>
    <w:p w14:paraId="08988804"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b)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thuộc Bộ Y tế.".</w:t>
      </w:r>
    </w:p>
    <w:p w14:paraId="5EA6B71A" w14:textId="3835BD79" w:rsidR="00A0709D" w:rsidRPr="00A0709D" w:rsidRDefault="00A0709D" w:rsidP="00A0709D">
      <w:pPr>
        <w:tabs>
          <w:tab w:val="right" w:leader="dot" w:pos="8640"/>
        </w:tabs>
        <w:spacing w:before="120" w:after="120" w:line="35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b)</w:t>
      </w:r>
      <w:r w:rsidRPr="00A0709D">
        <w:rPr>
          <w:rFonts w:ascii="Times New Roman" w:hAnsi="Times New Roman" w:cs="Times New Roman"/>
          <w:b/>
          <w:bCs/>
          <w:i/>
          <w:iCs/>
          <w:color w:val="auto"/>
          <w:spacing w:val="-4"/>
          <w:sz w:val="28"/>
          <w:szCs w:val="28"/>
          <w:lang w:val="nl-NL"/>
        </w:rPr>
        <w:t xml:space="preserve"> Bổ sung khoản 5a và khoản 5b vào sau khoản 5 như sau:</w:t>
      </w:r>
    </w:p>
    <w:p w14:paraId="3CCB3C62"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"5b. Bộ trưởng Bộ Công an, Bộ trưởng Bộ Quốc phòng có trách nhiệm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thuộc Bộ Công an.</w:t>
      </w:r>
    </w:p>
    <w:p w14:paraId="5BD85092" w14:textId="77777777" w:rsidR="00A0709D" w:rsidRP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5c. Bộ trưởng Bộ Quốc phòng có trách nhiệm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thuộc Bộ Quốc phòng.".</w:t>
      </w:r>
    </w:p>
    <w:p w14:paraId="1497CA22" w14:textId="792ABEAF" w:rsidR="00A0709D" w:rsidRPr="00A0709D" w:rsidRDefault="00A0709D" w:rsidP="00A0709D">
      <w:pPr>
        <w:tabs>
          <w:tab w:val="right" w:leader="dot" w:pos="8640"/>
        </w:tabs>
        <w:spacing w:before="120" w:after="120" w:line="350" w:lineRule="exact"/>
        <w:ind w:firstLine="720"/>
        <w:jc w:val="both"/>
        <w:outlineLvl w:val="2"/>
        <w:rPr>
          <w:rFonts w:ascii="Times New Roman" w:hAnsi="Times New Roman" w:cs="Times New Roman"/>
          <w:b/>
          <w:bCs/>
          <w:i/>
          <w:iCs/>
          <w:color w:val="auto"/>
          <w:spacing w:val="-4"/>
          <w:sz w:val="28"/>
          <w:szCs w:val="28"/>
          <w:lang w:val="nl-NL"/>
        </w:rPr>
      </w:pPr>
      <w:r>
        <w:rPr>
          <w:rFonts w:ascii="Times New Roman" w:hAnsi="Times New Roman" w:cs="Times New Roman"/>
          <w:b/>
          <w:bCs/>
          <w:i/>
          <w:iCs/>
          <w:color w:val="auto"/>
          <w:spacing w:val="-4"/>
          <w:sz w:val="28"/>
          <w:szCs w:val="28"/>
          <w:lang w:val="nl-NL"/>
        </w:rPr>
        <w:t>c)</w:t>
      </w:r>
      <w:r w:rsidRPr="00A0709D">
        <w:rPr>
          <w:rFonts w:ascii="Times New Roman" w:hAnsi="Times New Roman" w:cs="Times New Roman"/>
          <w:b/>
          <w:bCs/>
          <w:i/>
          <w:iCs/>
          <w:color w:val="auto"/>
          <w:spacing w:val="-4"/>
          <w:sz w:val="28"/>
          <w:szCs w:val="28"/>
          <w:lang w:val="nl-NL"/>
        </w:rPr>
        <w:t xml:space="preserve"> Sửa đổi, bổ sung khoản 6 như sau:</w:t>
      </w:r>
    </w:p>
    <w:p w14:paraId="1E322CB5" w14:textId="77777777" w:rsidR="00A0709D" w:rsidRDefault="00A0709D" w:rsidP="00A0709D">
      <w:pPr>
        <w:tabs>
          <w:tab w:val="right" w:leader="dot" w:pos="8640"/>
        </w:tabs>
        <w:spacing w:before="120" w:after="120" w:line="35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lastRenderedPageBreak/>
        <w:t xml:space="preserve">"6. Ủy ban nhân dân cấp tỉnh quy định giá cụ thể dịch vụ khám bệnh, chữa bệnh quy định tại điểm b khoản 5 Điều này đối với các cơ sở khám bệnh, chữa bệnh của Nhà nước trên địa bàn quản lý thuộc phạm vi được phân quyền nhưng không được vượt quá giá dịch vụ khám bệnh, chữa bệnh tương ứng do Bộ trưởng Bộ Y tế quy định, trừ trường hợp Bộ Y tế không phê duyệt giá đối với các dịch vụ này.". </w:t>
      </w:r>
    </w:p>
    <w:p w14:paraId="61A5298E" w14:textId="4281B9B2" w:rsidR="00817493" w:rsidRPr="00817493" w:rsidRDefault="00817493" w:rsidP="00817493">
      <w:pPr>
        <w:tabs>
          <w:tab w:val="right" w:leader="dot" w:pos="8640"/>
        </w:tabs>
        <w:spacing w:before="120" w:after="120" w:line="360" w:lineRule="exact"/>
        <w:ind w:firstLine="720"/>
        <w:jc w:val="both"/>
        <w:outlineLvl w:val="1"/>
        <w:rPr>
          <w:rFonts w:ascii="Times New Roman" w:hAnsi="Times New Roman" w:cs="Times New Roman"/>
          <w:b/>
          <w:bCs/>
          <w:color w:val="auto"/>
          <w:spacing w:val="-4"/>
          <w:sz w:val="28"/>
          <w:szCs w:val="28"/>
          <w:lang w:val="nl-NL"/>
        </w:rPr>
      </w:pPr>
      <w:r>
        <w:rPr>
          <w:rFonts w:ascii="Times New Roman" w:hAnsi="Times New Roman" w:cs="Times New Roman"/>
          <w:b/>
          <w:bCs/>
          <w:color w:val="auto"/>
          <w:spacing w:val="-4"/>
          <w:sz w:val="28"/>
          <w:szCs w:val="28"/>
          <w:lang w:val="nl-NL"/>
        </w:rPr>
        <w:t>4.</w:t>
      </w:r>
      <w:r w:rsidRPr="00817493">
        <w:rPr>
          <w:rFonts w:ascii="Times New Roman" w:hAnsi="Times New Roman" w:cs="Times New Roman"/>
          <w:b/>
          <w:bCs/>
          <w:color w:val="auto"/>
          <w:spacing w:val="-4"/>
          <w:sz w:val="28"/>
          <w:szCs w:val="28"/>
          <w:lang w:val="nl-NL"/>
        </w:rPr>
        <w:t xml:space="preserve"> Bổ sung</w:t>
      </w:r>
      <w:r>
        <w:rPr>
          <w:rFonts w:ascii="Times New Roman" w:hAnsi="Times New Roman" w:cs="Times New Roman"/>
          <w:b/>
          <w:bCs/>
          <w:color w:val="auto"/>
          <w:spacing w:val="-4"/>
          <w:sz w:val="28"/>
          <w:szCs w:val="28"/>
          <w:lang w:val="nl-NL"/>
        </w:rPr>
        <w:t xml:space="preserve"> quy định về áp dụng thuế thu nhập doanh nghiệp</w:t>
      </w:r>
    </w:p>
    <w:p w14:paraId="7F115F2C" w14:textId="356A6F7D" w:rsidR="00817493" w:rsidRPr="00817493" w:rsidRDefault="00817493" w:rsidP="00A0709D">
      <w:pPr>
        <w:tabs>
          <w:tab w:val="right" w:leader="dot" w:pos="8640"/>
        </w:tabs>
        <w:spacing w:before="120" w:after="120" w:line="350" w:lineRule="exact"/>
        <w:ind w:firstLine="720"/>
        <w:jc w:val="both"/>
        <w:rPr>
          <w:rFonts w:ascii="Times New Roman" w:hAnsi="Times New Roman" w:cs="Times New Roman"/>
          <w:color w:val="auto"/>
          <w:sz w:val="28"/>
          <w:szCs w:val="28"/>
          <w:lang w:val="nl-NL"/>
        </w:rPr>
      </w:pPr>
      <w:r w:rsidRPr="00817493">
        <w:rPr>
          <w:rFonts w:ascii="Times New Roman" w:hAnsi="Times New Roman" w:cs="Times New Roman"/>
          <w:color w:val="auto"/>
          <w:sz w:val="28"/>
          <w:szCs w:val="28"/>
          <w:lang w:val="nl-NL"/>
        </w:rPr>
        <w:t xml:space="preserve">Thu nhập từ cung cấp dịch vụ sự nghiệp công theo giá dịch vụ do Nhà nước định giá nhưng chưa được tính đủ chi phí cung cấp dịch vụ trong giá dịch vụ  được miễn thuế thu nhập doanh nghiệp trước ngày </w:t>
      </w:r>
      <w:r>
        <w:rPr>
          <w:rFonts w:ascii="Times New Roman" w:hAnsi="Times New Roman" w:cs="Times New Roman"/>
          <w:color w:val="auto"/>
          <w:sz w:val="28"/>
          <w:szCs w:val="28"/>
          <w:lang w:val="nl-NL"/>
        </w:rPr>
        <w:t>Luật</w:t>
      </w:r>
      <w:r w:rsidRPr="00817493">
        <w:rPr>
          <w:rFonts w:ascii="Times New Roman" w:hAnsi="Times New Roman" w:cs="Times New Roman"/>
          <w:color w:val="auto"/>
          <w:sz w:val="28"/>
          <w:szCs w:val="28"/>
          <w:lang w:val="nl-NL"/>
        </w:rPr>
        <w:t xml:space="preserve"> này có hiệu lực. Trường hợp đã nộp tiền thuế thu nhập doanh nghiệp và tiền phạt chậm nộp thuế (nếu có) trước ngày </w:t>
      </w:r>
      <w:r>
        <w:rPr>
          <w:rFonts w:ascii="Times New Roman" w:hAnsi="Times New Roman" w:cs="Times New Roman"/>
          <w:color w:val="auto"/>
          <w:sz w:val="28"/>
          <w:szCs w:val="28"/>
          <w:lang w:val="nl-NL"/>
        </w:rPr>
        <w:t>Luật này</w:t>
      </w:r>
      <w:r w:rsidRPr="00817493">
        <w:rPr>
          <w:rFonts w:ascii="Times New Roman" w:hAnsi="Times New Roman" w:cs="Times New Roman"/>
          <w:color w:val="auto"/>
          <w:sz w:val="28"/>
          <w:szCs w:val="28"/>
          <w:lang w:val="nl-NL"/>
        </w:rPr>
        <w:t xml:space="preserve"> có hiệu lực thi hành thì Nhà nước không hoàn trả số tiền đã nộp</w:t>
      </w:r>
      <w:r>
        <w:rPr>
          <w:rFonts w:ascii="Times New Roman" w:hAnsi="Times New Roman" w:cs="Times New Roman"/>
          <w:color w:val="auto"/>
          <w:sz w:val="28"/>
          <w:szCs w:val="28"/>
          <w:lang w:val="nl-NL"/>
        </w:rPr>
        <w:t>.</w:t>
      </w:r>
    </w:p>
    <w:p w14:paraId="25390DB4" w14:textId="24E8ADF9" w:rsidR="00A0709D" w:rsidRPr="00A0709D" w:rsidRDefault="00817493" w:rsidP="00A0709D">
      <w:pPr>
        <w:tabs>
          <w:tab w:val="right" w:leader="dot" w:pos="8640"/>
        </w:tabs>
        <w:spacing w:before="120" w:after="120" w:line="360" w:lineRule="exact"/>
        <w:ind w:firstLine="720"/>
        <w:jc w:val="both"/>
        <w:outlineLvl w:val="1"/>
        <w:rPr>
          <w:rFonts w:ascii="Times New Roman" w:hAnsi="Times New Roman" w:cs="Times New Roman"/>
          <w:b/>
          <w:bCs/>
          <w:color w:val="auto"/>
          <w:spacing w:val="-4"/>
          <w:sz w:val="28"/>
          <w:szCs w:val="28"/>
          <w:lang w:val="nl-NL"/>
        </w:rPr>
      </w:pPr>
      <w:r>
        <w:rPr>
          <w:rFonts w:ascii="Times New Roman" w:hAnsi="Times New Roman" w:cs="Times New Roman"/>
          <w:b/>
          <w:bCs/>
          <w:color w:val="auto"/>
          <w:spacing w:val="-4"/>
          <w:sz w:val="28"/>
          <w:szCs w:val="28"/>
          <w:lang w:val="nl-NL"/>
        </w:rPr>
        <w:t>5</w:t>
      </w:r>
      <w:r w:rsidR="00A0709D" w:rsidRPr="00A0709D">
        <w:rPr>
          <w:rFonts w:ascii="Times New Roman" w:hAnsi="Times New Roman" w:cs="Times New Roman"/>
          <w:b/>
          <w:bCs/>
          <w:color w:val="auto"/>
          <w:spacing w:val="-4"/>
          <w:sz w:val="28"/>
          <w:szCs w:val="28"/>
          <w:lang w:val="nl-NL"/>
        </w:rPr>
        <w:t>. Bãi bỏ các quy định sau đây:</w:t>
      </w:r>
    </w:p>
    <w:p w14:paraId="18CF6652"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a) Khoản 7 Điều 11 Luật số 28/2018/QH14;</w:t>
      </w:r>
    </w:p>
    <w:p w14:paraId="6795068B" w14:textId="77777777" w:rsidR="00A0709D" w:rsidRPr="00A0709D"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b) Điều 84 Luật Trẻ em;</w:t>
      </w:r>
    </w:p>
    <w:p w14:paraId="2F133498" w14:textId="56F3570B" w:rsidR="00A0709D" w:rsidRPr="00A713B3" w:rsidRDefault="00A0709D" w:rsidP="00A0709D">
      <w:pPr>
        <w:tabs>
          <w:tab w:val="right" w:leader="dot" w:pos="8640"/>
        </w:tabs>
        <w:spacing w:before="120" w:after="120" w:line="360" w:lineRule="exact"/>
        <w:ind w:firstLine="720"/>
        <w:jc w:val="both"/>
        <w:rPr>
          <w:rFonts w:ascii="Times New Roman" w:hAnsi="Times New Roman" w:cs="Times New Roman"/>
          <w:color w:val="auto"/>
          <w:spacing w:val="-4"/>
          <w:sz w:val="28"/>
          <w:szCs w:val="28"/>
          <w:lang w:val="nl-NL"/>
        </w:rPr>
      </w:pPr>
      <w:r w:rsidRPr="00A0709D">
        <w:rPr>
          <w:rFonts w:ascii="Times New Roman" w:hAnsi="Times New Roman" w:cs="Times New Roman"/>
          <w:color w:val="auto"/>
          <w:spacing w:val="-4"/>
          <w:sz w:val="28"/>
          <w:szCs w:val="28"/>
          <w:lang w:val="nl-NL"/>
        </w:rPr>
        <w:t>c) Điều 87 Luật Trẻ em</w:t>
      </w:r>
      <w:r>
        <w:rPr>
          <w:rFonts w:ascii="Times New Roman" w:hAnsi="Times New Roman" w:cs="Times New Roman"/>
          <w:color w:val="auto"/>
          <w:spacing w:val="-4"/>
          <w:sz w:val="28"/>
          <w:szCs w:val="28"/>
          <w:lang w:val="nl-NL"/>
        </w:rPr>
        <w:t>.</w:t>
      </w:r>
    </w:p>
    <w:p w14:paraId="1AE2CB38" w14:textId="4F89D49D" w:rsidR="00EF626B" w:rsidRDefault="00A0709D" w:rsidP="00DC1FD8">
      <w:pPr>
        <w:tabs>
          <w:tab w:val="right" w:leader="dot" w:pos="8640"/>
        </w:tabs>
        <w:spacing w:before="120" w:after="120" w:line="360" w:lineRule="exact"/>
        <w:ind w:firstLine="720"/>
        <w:jc w:val="both"/>
        <w:rPr>
          <w:rFonts w:ascii="Times New Roman" w:hAnsi="Times New Roman" w:cs="Times New Roman"/>
          <w:color w:val="auto"/>
          <w:sz w:val="28"/>
          <w:szCs w:val="28"/>
          <w:lang w:val="nl-NL"/>
        </w:rPr>
      </w:pPr>
      <w:r>
        <w:rPr>
          <w:rFonts w:ascii="Times New Roman" w:hAnsi="Times New Roman" w:cs="Times New Roman"/>
          <w:color w:val="auto"/>
          <w:sz w:val="28"/>
          <w:szCs w:val="28"/>
          <w:lang w:val="nl-NL"/>
        </w:rPr>
        <w:t xml:space="preserve">Trên đây là báo cáo tổng kết </w:t>
      </w:r>
      <w:r w:rsidRPr="000C0D08">
        <w:rPr>
          <w:rFonts w:ascii="Times New Roman" w:hAnsi="Times New Roman" w:cs="Times New Roman"/>
          <w:color w:val="auto"/>
          <w:sz w:val="28"/>
          <w:szCs w:val="28"/>
          <w:lang w:val="nl-NL"/>
        </w:rPr>
        <w:t>việc thi hành</w:t>
      </w:r>
      <w:r>
        <w:rPr>
          <w:rFonts w:ascii="Times New Roman" w:hAnsi="Times New Roman" w:cs="Times New Roman"/>
          <w:color w:val="auto"/>
          <w:sz w:val="28"/>
          <w:szCs w:val="28"/>
          <w:lang w:val="nl-NL"/>
        </w:rPr>
        <w:t xml:space="preserve"> các quy định liên quan đến phân cấp, phân quyền và phân định thẩm quyền trong lĩnh vực y tế.</w:t>
      </w:r>
    </w:p>
    <w:p w14:paraId="099ADE77" w14:textId="77777777" w:rsidR="00E27BCA" w:rsidRDefault="00E27BCA" w:rsidP="00B270BF">
      <w:pPr>
        <w:tabs>
          <w:tab w:val="right" w:leader="dot" w:pos="8640"/>
        </w:tabs>
        <w:spacing w:before="120" w:after="120"/>
        <w:ind w:firstLine="567"/>
        <w:jc w:val="both"/>
        <w:rPr>
          <w:rFonts w:ascii="Times New Roman" w:hAnsi="Times New Roman" w:cs="Times New Roman"/>
          <w:color w:val="auto"/>
          <w:sz w:val="28"/>
          <w:szCs w:val="28"/>
          <w:lang w:val="nl-NL"/>
        </w:rPr>
      </w:pPr>
    </w:p>
    <w:tbl>
      <w:tblPr>
        <w:tblW w:w="9464" w:type="dxa"/>
        <w:tblLook w:val="01E0" w:firstRow="1" w:lastRow="1" w:firstColumn="1" w:lastColumn="1" w:noHBand="0" w:noVBand="0"/>
      </w:tblPr>
      <w:tblGrid>
        <w:gridCol w:w="3510"/>
        <w:gridCol w:w="5954"/>
      </w:tblGrid>
      <w:tr w:rsidR="00B270BF" w:rsidRPr="000C0D08" w14:paraId="4B92F4E0" w14:textId="77777777" w:rsidTr="00266A83">
        <w:tc>
          <w:tcPr>
            <w:tcW w:w="3510" w:type="dxa"/>
          </w:tcPr>
          <w:p w14:paraId="35857263" w14:textId="77777777" w:rsidR="00EA6346" w:rsidRDefault="00B270BF" w:rsidP="00EA6346">
            <w:pPr>
              <w:ind w:left="-74"/>
              <w:rPr>
                <w:rFonts w:ascii="Times New Roman" w:eastAsia="Times New Roman" w:hAnsi="Times New Roman" w:cs="Times New Roman"/>
                <w:color w:val="auto"/>
                <w:sz w:val="22"/>
                <w:szCs w:val="22"/>
                <w:lang w:val="en-US"/>
              </w:rPr>
            </w:pPr>
            <w:r w:rsidRPr="000C0D08">
              <w:rPr>
                <w:rFonts w:ascii="Times New Roman" w:eastAsia="Times New Roman" w:hAnsi="Times New Roman" w:cs="Times New Roman"/>
                <w:b/>
                <w:i/>
                <w:color w:val="auto"/>
              </w:rPr>
              <w:t>Nơi nhận:</w:t>
            </w:r>
            <w:r w:rsidRPr="000C0D08">
              <w:rPr>
                <w:rFonts w:ascii="Times New Roman" w:eastAsia="Times New Roman" w:hAnsi="Times New Roman" w:cs="Times New Roman"/>
                <w:b/>
                <w:i/>
                <w:color w:val="auto"/>
                <w:sz w:val="28"/>
                <w:szCs w:val="28"/>
              </w:rPr>
              <w:br/>
            </w:r>
            <w:r>
              <w:rPr>
                <w:rFonts w:ascii="Times New Roman" w:eastAsia="Times New Roman" w:hAnsi="Times New Roman" w:cs="Times New Roman"/>
                <w:color w:val="auto"/>
                <w:sz w:val="22"/>
                <w:szCs w:val="22"/>
              </w:rPr>
              <w:t xml:space="preserve">- </w:t>
            </w:r>
            <w:r w:rsidR="00EA6346">
              <w:rPr>
                <w:rFonts w:ascii="Times New Roman" w:eastAsia="Times New Roman" w:hAnsi="Times New Roman" w:cs="Times New Roman"/>
                <w:color w:val="auto"/>
                <w:sz w:val="22"/>
                <w:szCs w:val="22"/>
                <w:lang w:val="en-US"/>
              </w:rPr>
              <w:t>Bộ Tư pháp;</w:t>
            </w:r>
          </w:p>
          <w:p w14:paraId="5B81FDC8" w14:textId="77777777" w:rsidR="00EA6346" w:rsidRDefault="00EA6346" w:rsidP="00EA6346">
            <w:pPr>
              <w:ind w:left="-74"/>
              <w:rPr>
                <w:rFonts w:ascii="Times New Roman" w:eastAsia="Times New Roman" w:hAnsi="Times New Roman" w:cs="Times New Roman"/>
                <w:color w:val="auto"/>
                <w:lang w:val="en-US"/>
              </w:rPr>
            </w:pPr>
            <w:r>
              <w:rPr>
                <w:rFonts w:ascii="Times New Roman" w:eastAsia="Times New Roman" w:hAnsi="Times New Roman" w:cs="Times New Roman"/>
                <w:b/>
                <w:i/>
                <w:color w:val="auto"/>
                <w:lang w:val="en-US"/>
              </w:rPr>
              <w:t>-</w:t>
            </w:r>
            <w:r>
              <w:rPr>
                <w:rFonts w:ascii="Times New Roman" w:eastAsia="Times New Roman" w:hAnsi="Times New Roman" w:cs="Times New Roman"/>
                <w:color w:val="auto"/>
                <w:lang w:val="en-US"/>
              </w:rPr>
              <w:t xml:space="preserve"> Văn phòng Chính phủ;</w:t>
            </w:r>
          </w:p>
          <w:p w14:paraId="24F1CCE1" w14:textId="77777777" w:rsidR="00EA6346" w:rsidRDefault="00EA6346" w:rsidP="00EA6346">
            <w:pPr>
              <w:ind w:left="-74"/>
              <w:rPr>
                <w:rFonts w:ascii="Times New Roman" w:eastAsia="Times New Roman" w:hAnsi="Times New Roman" w:cs="Times New Roman"/>
                <w:color w:val="auto"/>
                <w:lang w:val="en-US"/>
              </w:rPr>
            </w:pPr>
            <w:r>
              <w:rPr>
                <w:rFonts w:ascii="Times New Roman" w:eastAsia="Times New Roman" w:hAnsi="Times New Roman" w:cs="Times New Roman"/>
                <w:b/>
                <w:i/>
                <w:color w:val="auto"/>
                <w:lang w:val="en-US"/>
              </w:rPr>
              <w:t>-</w:t>
            </w:r>
            <w:r>
              <w:rPr>
                <w:rFonts w:ascii="Times New Roman" w:eastAsia="Times New Roman" w:hAnsi="Times New Roman" w:cs="Times New Roman"/>
                <w:color w:val="auto"/>
                <w:lang w:val="en-US"/>
              </w:rPr>
              <w:t xml:space="preserve"> Bộ trưởng (để b/c);</w:t>
            </w:r>
          </w:p>
          <w:p w14:paraId="6B4DAACD" w14:textId="77777777" w:rsidR="00B270BF" w:rsidRPr="00EA6346" w:rsidRDefault="00EA6346" w:rsidP="00EA6346">
            <w:pPr>
              <w:ind w:left="-74"/>
              <w:rPr>
                <w:rFonts w:ascii="Times New Roman" w:eastAsia="Times New Roman" w:hAnsi="Times New Roman" w:cs="Times New Roman"/>
                <w:color w:val="auto"/>
                <w:sz w:val="28"/>
                <w:szCs w:val="28"/>
                <w:lang w:val="en-US"/>
              </w:rPr>
            </w:pPr>
            <w:r>
              <w:rPr>
                <w:rFonts w:ascii="Times New Roman" w:eastAsia="Times New Roman" w:hAnsi="Times New Roman" w:cs="Times New Roman"/>
                <w:b/>
                <w:i/>
                <w:color w:val="auto"/>
                <w:lang w:val="en-US"/>
              </w:rPr>
              <w:t>-</w:t>
            </w:r>
            <w:r>
              <w:rPr>
                <w:rFonts w:ascii="Times New Roman" w:eastAsia="Times New Roman" w:hAnsi="Times New Roman" w:cs="Times New Roman"/>
                <w:color w:val="auto"/>
                <w:lang w:val="en-US"/>
              </w:rPr>
              <w:t xml:space="preserve"> Các Thứ trưởng;</w:t>
            </w:r>
            <w:r w:rsidR="00B270BF" w:rsidRPr="000C0D08">
              <w:rPr>
                <w:rFonts w:ascii="Times New Roman" w:eastAsia="Times New Roman" w:hAnsi="Times New Roman" w:cs="Times New Roman"/>
                <w:color w:val="auto"/>
              </w:rPr>
              <w:br/>
              <w:t>- Lưu: VT</w:t>
            </w:r>
            <w:r>
              <w:rPr>
                <w:rFonts w:ascii="Times New Roman" w:hAnsi="Times New Roman" w:cs="Times New Roman"/>
                <w:color w:val="auto"/>
                <w:sz w:val="22"/>
                <w:szCs w:val="22"/>
                <w:lang w:val="en-US"/>
              </w:rPr>
              <w:t>, PC.</w:t>
            </w:r>
          </w:p>
        </w:tc>
        <w:tc>
          <w:tcPr>
            <w:tcW w:w="5954" w:type="dxa"/>
          </w:tcPr>
          <w:p w14:paraId="1D9E7D3A" w14:textId="77777777" w:rsidR="00B270BF" w:rsidRDefault="00EA6346" w:rsidP="00266A83">
            <w:pPr>
              <w:jc w:val="center"/>
              <w:rPr>
                <w:rFonts w:ascii="Times New Roman" w:eastAsia="Times New Roman" w:hAnsi="Times New Roman" w:cs="Times New Roman"/>
                <w:b/>
                <w:color w:val="auto"/>
                <w:sz w:val="28"/>
                <w:szCs w:val="28"/>
                <w:lang w:val="en-US"/>
              </w:rPr>
            </w:pPr>
            <w:r>
              <w:rPr>
                <w:rFonts w:ascii="Times New Roman" w:eastAsia="Times New Roman" w:hAnsi="Times New Roman" w:cs="Times New Roman"/>
                <w:b/>
                <w:color w:val="auto"/>
                <w:sz w:val="28"/>
                <w:szCs w:val="28"/>
                <w:lang w:val="en-US"/>
              </w:rPr>
              <w:t>KT. BỘ TRƯỞNG</w:t>
            </w:r>
          </w:p>
          <w:p w14:paraId="6436CC32" w14:textId="77777777" w:rsidR="00EA6346" w:rsidRPr="00EA6346" w:rsidRDefault="00EA6346" w:rsidP="00266A83">
            <w:pPr>
              <w:jc w:val="center"/>
              <w:rPr>
                <w:rFonts w:ascii="Times New Roman" w:eastAsia="Times New Roman" w:hAnsi="Times New Roman" w:cs="Times New Roman"/>
                <w:i/>
                <w:color w:val="auto"/>
                <w:sz w:val="28"/>
                <w:szCs w:val="28"/>
                <w:lang w:val="en-US"/>
              </w:rPr>
            </w:pPr>
            <w:r>
              <w:rPr>
                <w:rFonts w:ascii="Times New Roman" w:eastAsia="Times New Roman" w:hAnsi="Times New Roman" w:cs="Times New Roman"/>
                <w:b/>
                <w:color w:val="auto"/>
                <w:sz w:val="28"/>
                <w:szCs w:val="28"/>
                <w:lang w:val="en-US"/>
              </w:rPr>
              <w:t>THỨ TRƯỞNG THƯỜNG TRỰC</w:t>
            </w:r>
          </w:p>
          <w:p w14:paraId="254487DC" w14:textId="77777777" w:rsidR="00B270BF" w:rsidRPr="00485CFC" w:rsidRDefault="00B270BF" w:rsidP="00266A83">
            <w:pPr>
              <w:jc w:val="center"/>
              <w:rPr>
                <w:rFonts w:ascii="Times New Roman" w:eastAsia="Times New Roman" w:hAnsi="Times New Roman" w:cs="Times New Roman"/>
                <w:i/>
                <w:color w:val="auto"/>
                <w:sz w:val="14"/>
                <w:szCs w:val="28"/>
              </w:rPr>
            </w:pPr>
          </w:p>
          <w:p w14:paraId="511CD9C3" w14:textId="77777777" w:rsidR="00B270BF" w:rsidRPr="00485CFC" w:rsidRDefault="00B270BF" w:rsidP="00266A83">
            <w:pPr>
              <w:jc w:val="center"/>
              <w:rPr>
                <w:rFonts w:ascii="Times New Roman" w:eastAsia="Times New Roman" w:hAnsi="Times New Roman" w:cs="Times New Roman"/>
                <w:i/>
                <w:color w:val="auto"/>
                <w:sz w:val="14"/>
                <w:szCs w:val="28"/>
              </w:rPr>
            </w:pPr>
          </w:p>
          <w:p w14:paraId="5ADAFBAF" w14:textId="77777777" w:rsidR="00B270BF" w:rsidRDefault="00B270BF" w:rsidP="00266A83">
            <w:pPr>
              <w:jc w:val="center"/>
              <w:rPr>
                <w:rFonts w:ascii="Times New Roman" w:eastAsia="Times New Roman" w:hAnsi="Times New Roman" w:cs="Times New Roman"/>
                <w:i/>
                <w:color w:val="auto"/>
                <w:sz w:val="14"/>
                <w:szCs w:val="28"/>
              </w:rPr>
            </w:pPr>
          </w:p>
          <w:p w14:paraId="1DF64D5B" w14:textId="77777777" w:rsidR="00863599" w:rsidRDefault="00863599" w:rsidP="00266A83">
            <w:pPr>
              <w:jc w:val="center"/>
              <w:rPr>
                <w:rFonts w:ascii="Times New Roman" w:eastAsia="Times New Roman" w:hAnsi="Times New Roman" w:cs="Times New Roman"/>
                <w:i/>
                <w:color w:val="auto"/>
                <w:sz w:val="14"/>
                <w:szCs w:val="28"/>
              </w:rPr>
            </w:pPr>
          </w:p>
          <w:p w14:paraId="0D025B4D" w14:textId="77777777" w:rsidR="00863599" w:rsidRDefault="00863599" w:rsidP="00266A83">
            <w:pPr>
              <w:jc w:val="center"/>
              <w:rPr>
                <w:rFonts w:ascii="Times New Roman" w:eastAsia="Times New Roman" w:hAnsi="Times New Roman" w:cs="Times New Roman"/>
                <w:i/>
                <w:color w:val="auto"/>
                <w:sz w:val="14"/>
                <w:szCs w:val="28"/>
              </w:rPr>
            </w:pPr>
          </w:p>
          <w:p w14:paraId="2E755823" w14:textId="77777777" w:rsidR="00863599" w:rsidRDefault="00863599" w:rsidP="00266A83">
            <w:pPr>
              <w:jc w:val="center"/>
              <w:rPr>
                <w:rFonts w:ascii="Times New Roman" w:eastAsia="Times New Roman" w:hAnsi="Times New Roman" w:cs="Times New Roman"/>
                <w:i/>
                <w:color w:val="auto"/>
                <w:sz w:val="14"/>
                <w:szCs w:val="28"/>
              </w:rPr>
            </w:pPr>
          </w:p>
          <w:p w14:paraId="66C31546" w14:textId="77777777" w:rsidR="00863599" w:rsidRPr="00485CFC" w:rsidRDefault="00863599" w:rsidP="00266A83">
            <w:pPr>
              <w:jc w:val="center"/>
              <w:rPr>
                <w:rFonts w:ascii="Times New Roman" w:eastAsia="Times New Roman" w:hAnsi="Times New Roman" w:cs="Times New Roman"/>
                <w:i/>
                <w:color w:val="auto"/>
                <w:sz w:val="14"/>
                <w:szCs w:val="28"/>
              </w:rPr>
            </w:pPr>
          </w:p>
          <w:p w14:paraId="6514011C" w14:textId="77777777" w:rsidR="00B270BF" w:rsidRPr="00485CFC" w:rsidRDefault="00B270BF" w:rsidP="00266A83">
            <w:pPr>
              <w:jc w:val="center"/>
              <w:rPr>
                <w:rFonts w:ascii="Times New Roman" w:eastAsia="Times New Roman" w:hAnsi="Times New Roman" w:cs="Times New Roman"/>
                <w:i/>
                <w:color w:val="auto"/>
                <w:sz w:val="14"/>
                <w:szCs w:val="28"/>
              </w:rPr>
            </w:pPr>
          </w:p>
          <w:p w14:paraId="4B7B717A" w14:textId="77777777" w:rsidR="00B270BF" w:rsidRPr="00485CFC" w:rsidRDefault="00B270BF" w:rsidP="00266A83">
            <w:pPr>
              <w:jc w:val="center"/>
              <w:rPr>
                <w:rFonts w:ascii="Times New Roman" w:eastAsia="Times New Roman" w:hAnsi="Times New Roman" w:cs="Times New Roman"/>
                <w:i/>
                <w:color w:val="auto"/>
                <w:sz w:val="14"/>
                <w:szCs w:val="28"/>
              </w:rPr>
            </w:pPr>
          </w:p>
          <w:p w14:paraId="59BD3B26" w14:textId="77777777" w:rsidR="00B270BF" w:rsidRPr="00EA6346" w:rsidRDefault="00EA6346" w:rsidP="00266A83">
            <w:pPr>
              <w:spacing w:before="240"/>
              <w:jc w:val="center"/>
              <w:rPr>
                <w:rFonts w:ascii="Times New Roman" w:eastAsia="Times New Roman" w:hAnsi="Times New Roman" w:cs="Times New Roman"/>
                <w:b/>
                <w:color w:val="auto"/>
                <w:sz w:val="28"/>
                <w:szCs w:val="28"/>
                <w:lang w:val="en-US"/>
              </w:rPr>
            </w:pPr>
            <w:r>
              <w:rPr>
                <w:rFonts w:ascii="Times New Roman" w:eastAsia="Times New Roman" w:hAnsi="Times New Roman" w:cs="Times New Roman"/>
                <w:b/>
                <w:color w:val="auto"/>
                <w:sz w:val="28"/>
                <w:szCs w:val="28"/>
                <w:lang w:val="en-US"/>
              </w:rPr>
              <w:t>Vũ Mạnh Hà</w:t>
            </w:r>
          </w:p>
        </w:tc>
      </w:tr>
    </w:tbl>
    <w:p w14:paraId="5FC90792" w14:textId="77777777" w:rsidR="007F020B" w:rsidRDefault="007F020B"/>
    <w:sectPr w:rsidR="007F020B" w:rsidSect="008201F2">
      <w:headerReference w:type="default" r:id="rId7"/>
      <w:footerReference w:type="default" r:id="rId8"/>
      <w:pgSz w:w="11907" w:h="16840" w:code="9"/>
      <w:pgMar w:top="1135" w:right="1134" w:bottom="1134" w:left="1701" w:header="720" w:footer="42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F5524" w14:textId="77777777" w:rsidR="009F09A0" w:rsidRDefault="009F09A0" w:rsidP="00287A96">
      <w:r>
        <w:separator/>
      </w:r>
    </w:p>
  </w:endnote>
  <w:endnote w:type="continuationSeparator" w:id="0">
    <w:p w14:paraId="7421D4E4" w14:textId="77777777" w:rsidR="009F09A0" w:rsidRDefault="009F09A0" w:rsidP="00287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F49B" w14:textId="0F0F5B70" w:rsidR="00A0709D" w:rsidRPr="00A0709D" w:rsidRDefault="00A0709D" w:rsidP="008201F2">
    <w:pPr>
      <w:pStyle w:val="Footer"/>
      <w:rPr>
        <w:rFonts w:ascii="Times New Roman" w:hAnsi="Times New Roman" w:cs="Times New Roman"/>
      </w:rPr>
    </w:pPr>
  </w:p>
  <w:p w14:paraId="0FC75DA8" w14:textId="77777777" w:rsidR="00A0709D" w:rsidRDefault="00A07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7676A" w14:textId="77777777" w:rsidR="009F09A0" w:rsidRDefault="009F09A0" w:rsidP="00287A96">
      <w:r>
        <w:separator/>
      </w:r>
    </w:p>
  </w:footnote>
  <w:footnote w:type="continuationSeparator" w:id="0">
    <w:p w14:paraId="1D81E867" w14:textId="77777777" w:rsidR="009F09A0" w:rsidRDefault="009F09A0" w:rsidP="00287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346008"/>
      <w:docPartObj>
        <w:docPartGallery w:val="Page Numbers (Top of Page)"/>
        <w:docPartUnique/>
      </w:docPartObj>
    </w:sdtPr>
    <w:sdtEndPr>
      <w:rPr>
        <w:noProof/>
      </w:rPr>
    </w:sdtEndPr>
    <w:sdtContent>
      <w:p w14:paraId="1936814B" w14:textId="0A96630A" w:rsidR="008201F2" w:rsidRDefault="008201F2">
        <w:pPr>
          <w:pStyle w:val="Header"/>
          <w:jc w:val="center"/>
        </w:pPr>
        <w:r w:rsidRPr="008201F2">
          <w:rPr>
            <w:rFonts w:ascii="Times New Roman" w:hAnsi="Times New Roman" w:cs="Times New Roman"/>
            <w:sz w:val="20"/>
            <w:szCs w:val="20"/>
          </w:rPr>
          <w:fldChar w:fldCharType="begin"/>
        </w:r>
        <w:r w:rsidRPr="008201F2">
          <w:rPr>
            <w:rFonts w:ascii="Times New Roman" w:hAnsi="Times New Roman" w:cs="Times New Roman"/>
            <w:sz w:val="20"/>
            <w:szCs w:val="20"/>
          </w:rPr>
          <w:instrText xml:space="preserve"> PAGE   \* MERGEFORMAT </w:instrText>
        </w:r>
        <w:r w:rsidRPr="008201F2">
          <w:rPr>
            <w:rFonts w:ascii="Times New Roman" w:hAnsi="Times New Roman" w:cs="Times New Roman"/>
            <w:sz w:val="20"/>
            <w:szCs w:val="20"/>
          </w:rPr>
          <w:fldChar w:fldCharType="separate"/>
        </w:r>
        <w:r w:rsidRPr="008201F2">
          <w:rPr>
            <w:rFonts w:ascii="Times New Roman" w:hAnsi="Times New Roman" w:cs="Times New Roman"/>
            <w:noProof/>
            <w:sz w:val="20"/>
            <w:szCs w:val="20"/>
          </w:rPr>
          <w:t>2</w:t>
        </w:r>
        <w:r w:rsidRPr="008201F2">
          <w:rPr>
            <w:rFonts w:ascii="Times New Roman" w:hAnsi="Times New Roman" w:cs="Times New Roman"/>
            <w:noProof/>
            <w:sz w:val="20"/>
            <w:szCs w:val="20"/>
          </w:rPr>
          <w:fldChar w:fldCharType="end"/>
        </w:r>
      </w:p>
    </w:sdtContent>
  </w:sdt>
  <w:p w14:paraId="708A9F51" w14:textId="77777777" w:rsidR="008201F2" w:rsidRDefault="00820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5612B"/>
    <w:multiLevelType w:val="hybridMultilevel"/>
    <w:tmpl w:val="309644AC"/>
    <w:lvl w:ilvl="0" w:tplc="BF50E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2366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BF"/>
    <w:rsid w:val="00041612"/>
    <w:rsid w:val="00064973"/>
    <w:rsid w:val="00075840"/>
    <w:rsid w:val="000D7501"/>
    <w:rsid w:val="001D37F1"/>
    <w:rsid w:val="00206345"/>
    <w:rsid w:val="00287A96"/>
    <w:rsid w:val="002B0D24"/>
    <w:rsid w:val="00352556"/>
    <w:rsid w:val="00454171"/>
    <w:rsid w:val="004A137E"/>
    <w:rsid w:val="005650A0"/>
    <w:rsid w:val="005F3777"/>
    <w:rsid w:val="0066656F"/>
    <w:rsid w:val="006C626D"/>
    <w:rsid w:val="007726BA"/>
    <w:rsid w:val="0077678A"/>
    <w:rsid w:val="0079233D"/>
    <w:rsid w:val="007A44D0"/>
    <w:rsid w:val="007B5FF2"/>
    <w:rsid w:val="007C1C98"/>
    <w:rsid w:val="007D6084"/>
    <w:rsid w:val="007F020B"/>
    <w:rsid w:val="007F2E3A"/>
    <w:rsid w:val="0080291F"/>
    <w:rsid w:val="0081539E"/>
    <w:rsid w:val="00817493"/>
    <w:rsid w:val="008201F2"/>
    <w:rsid w:val="00822E37"/>
    <w:rsid w:val="00863599"/>
    <w:rsid w:val="008678DA"/>
    <w:rsid w:val="00884150"/>
    <w:rsid w:val="009419FA"/>
    <w:rsid w:val="00976D2E"/>
    <w:rsid w:val="009B57C3"/>
    <w:rsid w:val="009F09A0"/>
    <w:rsid w:val="00A0709D"/>
    <w:rsid w:val="00A30F88"/>
    <w:rsid w:val="00A44529"/>
    <w:rsid w:val="00A97D35"/>
    <w:rsid w:val="00B270BF"/>
    <w:rsid w:val="00B37456"/>
    <w:rsid w:val="00B92A8C"/>
    <w:rsid w:val="00BA78E0"/>
    <w:rsid w:val="00C644DA"/>
    <w:rsid w:val="00CF0DEC"/>
    <w:rsid w:val="00CF6F66"/>
    <w:rsid w:val="00D119E8"/>
    <w:rsid w:val="00D66A74"/>
    <w:rsid w:val="00DC1FD8"/>
    <w:rsid w:val="00E27BCA"/>
    <w:rsid w:val="00EA6346"/>
    <w:rsid w:val="00EB5445"/>
    <w:rsid w:val="00EF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D78A4"/>
  <w15:chartTrackingRefBased/>
  <w15:docId w15:val="{75AA2108-9706-4C84-A4A1-284BC271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0BF"/>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612"/>
    <w:pPr>
      <w:ind w:left="720"/>
      <w:contextualSpacing/>
    </w:pPr>
  </w:style>
  <w:style w:type="paragraph" w:styleId="Header">
    <w:name w:val="header"/>
    <w:basedOn w:val="Normal"/>
    <w:link w:val="HeaderChar"/>
    <w:uiPriority w:val="99"/>
    <w:unhideWhenUsed/>
    <w:rsid w:val="00A0709D"/>
    <w:pPr>
      <w:tabs>
        <w:tab w:val="center" w:pos="4680"/>
        <w:tab w:val="right" w:pos="9360"/>
      </w:tabs>
    </w:pPr>
  </w:style>
  <w:style w:type="character" w:customStyle="1" w:styleId="HeaderChar">
    <w:name w:val="Header Char"/>
    <w:basedOn w:val="DefaultParagraphFont"/>
    <w:link w:val="Header"/>
    <w:uiPriority w:val="99"/>
    <w:rsid w:val="00A0709D"/>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A0709D"/>
    <w:pPr>
      <w:tabs>
        <w:tab w:val="center" w:pos="4680"/>
        <w:tab w:val="right" w:pos="9360"/>
      </w:tabs>
    </w:pPr>
  </w:style>
  <w:style w:type="character" w:customStyle="1" w:styleId="FooterChar">
    <w:name w:val="Footer Char"/>
    <w:basedOn w:val="DefaultParagraphFont"/>
    <w:link w:val="Footer"/>
    <w:uiPriority w:val="99"/>
    <w:rsid w:val="00A0709D"/>
    <w:rPr>
      <w:rFonts w:ascii="Courier New" w:eastAsia="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16</Pages>
  <Words>7726</Words>
  <Characters>26890</Characters>
  <Application>Microsoft Office Word</Application>
  <DocSecurity>0</DocSecurity>
  <Lines>572</Lines>
  <Paragraphs>286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do hung</cp:lastModifiedBy>
  <cp:revision>14</cp:revision>
  <dcterms:created xsi:type="dcterms:W3CDTF">2026-01-03T17:02:00Z</dcterms:created>
  <dcterms:modified xsi:type="dcterms:W3CDTF">2026-01-06T18:34:00Z</dcterms:modified>
</cp:coreProperties>
</file>